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60E9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0140438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7706150">
      <w:pPr>
        <w:pStyle w:val="2"/>
        <w:rPr>
          <w:rFonts w:hint="default"/>
          <w:lang w:val="en-US" w:eastAsia="zh-CN"/>
        </w:rPr>
      </w:pPr>
    </w:p>
    <w:p w14:paraId="1E8A3CF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河南省洪杉新材料有限公司年产4000吨水性钢结构防火涂料项目</w:t>
      </w:r>
      <w:r>
        <w:rPr>
          <w:rFonts w:hint="default" w:ascii="Times New Roman" w:hAnsi="Times New Roman" w:eastAsia="宋体" w:cs="Times New Roman"/>
          <w:b/>
          <w:bCs/>
          <w:color w:val="auto"/>
          <w:kern w:val="2"/>
          <w:sz w:val="36"/>
          <w:szCs w:val="36"/>
          <w:lang w:val="en-US" w:eastAsia="zh-CN"/>
        </w:rPr>
        <w:t>竣工环境保护验收监测报告表</w:t>
      </w:r>
    </w:p>
    <w:p w14:paraId="5E5E68E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4C5CD3B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3A4E46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6D9A565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B17EA0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F1A6EB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65391E7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C7B1151">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03EF9A2">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7E41DB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54AFDBB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6FDFA15B">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50E0982F">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河南省洪杉新材料有限公司</w:t>
      </w:r>
    </w:p>
    <w:p w14:paraId="0541843D">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河南省洪杉新材料有限公司</w:t>
      </w:r>
    </w:p>
    <w:p w14:paraId="3A3DDA4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C1E02D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9</w:t>
      </w:r>
      <w:bookmarkStart w:id="4" w:name="_GoBack"/>
      <w:bookmarkEnd w:id="4"/>
      <w:r>
        <w:rPr>
          <w:rFonts w:hint="default" w:ascii="Times New Roman" w:hAnsi="Times New Roman" w:cs="Times New Roman" w:eastAsiaTheme="minorEastAsia"/>
          <w:b w:val="0"/>
          <w:bCs w:val="0"/>
          <w:color w:val="auto"/>
          <w:kern w:val="2"/>
          <w:sz w:val="32"/>
          <w:szCs w:val="32"/>
          <w:u w:val="none"/>
          <w:lang w:val="en-US" w:eastAsia="zh-CN"/>
        </w:rPr>
        <w:t>月</w:t>
      </w:r>
    </w:p>
    <w:p w14:paraId="624490F1">
      <w:pPr>
        <w:keepNext w:val="0"/>
        <w:keepLines w:val="0"/>
        <w:pageBreakBefore w:val="0"/>
        <w:widowControl w:val="0"/>
        <w:kinsoku/>
        <w:wordWrap/>
        <w:overflowPunct/>
        <w:topLinePunct w:val="0"/>
        <w:autoSpaceDE/>
        <w:autoSpaceDN/>
        <w:bidi w:val="0"/>
        <w:adjustRightInd/>
        <w:snapToGrid/>
        <w:spacing w:after="0" w:afterLines="0" w:afterAutospacing="0" w:line="24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位</w:t>
      </w:r>
      <w:r>
        <w:rPr>
          <w:rFonts w:hint="default" w:ascii="Times New Roman" w:hAnsi="Times New Roman" w:eastAsia="宋体" w:cs="Times New Roman"/>
          <w:b w:val="0"/>
          <w:bCs w:val="0"/>
          <w:color w:val="auto"/>
          <w:kern w:val="2"/>
          <w:sz w:val="28"/>
          <w:szCs w:val="28"/>
          <w:lang w:val="en-US" w:eastAsia="zh-CN"/>
        </w:rPr>
        <w:t>：</w:t>
      </w:r>
      <w:r>
        <w:rPr>
          <w:rFonts w:hint="eastAsia" w:ascii="Times New Roman" w:hAnsi="Times New Roman" w:eastAsia="宋体" w:cs="Times New Roman"/>
          <w:b w:val="0"/>
          <w:bCs w:val="0"/>
          <w:color w:val="auto"/>
          <w:kern w:val="2"/>
          <w:sz w:val="28"/>
          <w:szCs w:val="28"/>
          <w:lang w:val="en-US" w:eastAsia="zh-CN"/>
        </w:rPr>
        <w:t>河南省洪杉新材料有限公司</w:t>
      </w:r>
    </w:p>
    <w:p w14:paraId="514AF180">
      <w:pPr>
        <w:keepNext w:val="0"/>
        <w:keepLines w:val="0"/>
        <w:pageBreakBefore w:val="0"/>
        <w:widowControl w:val="0"/>
        <w:kinsoku/>
        <w:wordWrap/>
        <w:overflowPunct/>
        <w:topLinePunct w:val="0"/>
        <w:autoSpaceDE/>
        <w:autoSpaceDN/>
        <w:bidi w:val="0"/>
        <w:adjustRightInd/>
        <w:snapToGrid/>
        <w:spacing w:after="0" w:afterLines="0" w:afterAutospacing="0" w:line="24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郑志方</w:t>
      </w:r>
    </w:p>
    <w:p w14:paraId="6E5A4F4A">
      <w:pPr>
        <w:keepNext w:val="0"/>
        <w:keepLines w:val="0"/>
        <w:pageBreakBefore w:val="0"/>
        <w:widowControl w:val="0"/>
        <w:kinsoku/>
        <w:wordWrap/>
        <w:overflowPunct/>
        <w:topLinePunct w:val="0"/>
        <w:autoSpaceDE/>
        <w:autoSpaceDN/>
        <w:bidi w:val="0"/>
        <w:adjustRightInd/>
        <w:snapToGrid/>
        <w:spacing w:after="0" w:afterLines="0" w:afterAutospacing="0" w:line="240" w:lineRule="auto"/>
        <w:jc w:val="both"/>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联系人：华珂</w:t>
      </w:r>
    </w:p>
    <w:p w14:paraId="452A4676">
      <w:pPr>
        <w:keepNext w:val="0"/>
        <w:keepLines w:val="0"/>
        <w:pageBreakBefore w:val="0"/>
        <w:widowControl w:val="0"/>
        <w:kinsoku/>
        <w:wordWrap/>
        <w:overflowPunct/>
        <w:topLinePunct w:val="0"/>
        <w:autoSpaceDE/>
        <w:autoSpaceDN/>
        <w:bidi w:val="0"/>
        <w:adjustRightInd/>
        <w:snapToGrid/>
        <w:spacing w:after="0" w:afterLines="0" w:afterAutospacing="0" w:line="24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17656177345</w:t>
      </w:r>
    </w:p>
    <w:p w14:paraId="772E4B2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长垣市蒲北区洞庭湖路南侧汝河路西侧2号厂房</w:t>
      </w:r>
    </w:p>
    <w:p w14:paraId="666D191E">
      <w:pPr>
        <w:keepNext w:val="0"/>
        <w:keepLines w:val="0"/>
        <w:pageBreakBefore w:val="0"/>
        <w:widowControl w:val="0"/>
        <w:kinsoku/>
        <w:wordWrap/>
        <w:overflowPunct/>
        <w:topLinePunct w:val="0"/>
        <w:autoSpaceDE/>
        <w:autoSpaceDN/>
        <w:bidi w:val="0"/>
        <w:adjustRightInd/>
        <w:snapToGrid/>
        <w:spacing w:after="0" w:afterLines="0" w:afterAutospacing="0" w:line="24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7EDC4F6A">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3250516F">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B9E0959">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226FE75">
      <w:pPr>
        <w:jc w:val="both"/>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山东沁泽环保服务有限公司</w:t>
      </w:r>
    </w:p>
    <w:p w14:paraId="5888C13B">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人代表：</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朱文龙</w:t>
      </w:r>
    </w:p>
    <w:p w14:paraId="020F5832">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highlight w:val="none"/>
          <w:lang w:val="en-US" w:eastAsia="zh-CN"/>
        </w:rPr>
      </w:pPr>
      <w:r>
        <w:rPr>
          <w:rFonts w:hint="eastAsia" w:ascii="Times New Roman" w:hAnsi="Times New Roman" w:cs="Times New Roman" w:eastAsiaTheme="minorEastAsia"/>
          <w:b w:val="0"/>
          <w:bCs w:val="0"/>
          <w:color w:val="auto"/>
          <w:kern w:val="2"/>
          <w:sz w:val="28"/>
          <w:szCs w:val="28"/>
          <w:highlight w:val="none"/>
          <w:lang w:val="en-US" w:eastAsia="zh-CN"/>
        </w:rPr>
        <w:t>联</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系人：宋管印</w:t>
      </w:r>
    </w:p>
    <w:p w14:paraId="1DB2CDA9">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highlight w:val="none"/>
          <w:lang w:val="en-US" w:eastAsia="zh-CN"/>
        </w:rPr>
      </w:pPr>
      <w:r>
        <w:rPr>
          <w:rFonts w:hint="default" w:ascii="Times New Roman" w:hAnsi="Times New Roman" w:cs="Times New Roman" w:eastAsiaTheme="minorEastAsia"/>
          <w:b w:val="0"/>
          <w:bCs w:val="0"/>
          <w:color w:val="auto"/>
          <w:kern w:val="2"/>
          <w:sz w:val="28"/>
          <w:szCs w:val="28"/>
          <w:highlight w:val="none"/>
          <w:lang w:val="en-US" w:eastAsia="zh-CN"/>
        </w:rPr>
        <w:t>联系方</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式：</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18336096020</w:t>
      </w:r>
    </w:p>
    <w:p w14:paraId="01DA64B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00EB7D6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97A779C">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河南省洪杉新材料有限公司</w:t>
      </w:r>
    </w:p>
    <w:p w14:paraId="08BC73FE">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项目负责人</w:t>
      </w:r>
      <w:r>
        <w:rPr>
          <w:rFonts w:hint="default" w:ascii="Times New Roman" w:hAnsi="Times New Roman" w:eastAsia="宋体" w:cs="Times New Roman"/>
          <w:b w:val="0"/>
          <w:bCs w:val="0"/>
          <w:color w:val="auto"/>
          <w:kern w:val="2"/>
          <w:sz w:val="28"/>
          <w:szCs w:val="28"/>
          <w:lang w:val="en-US" w:eastAsia="zh-CN"/>
        </w:rPr>
        <w:t>：</w:t>
      </w:r>
      <w:r>
        <w:rPr>
          <w:rFonts w:hint="eastAsia" w:ascii="Times New Roman" w:hAnsi="Times New Roman" w:eastAsia="宋体" w:cs="Times New Roman"/>
          <w:b w:val="0"/>
          <w:bCs w:val="0"/>
          <w:color w:val="auto"/>
          <w:kern w:val="2"/>
          <w:sz w:val="28"/>
          <w:szCs w:val="28"/>
          <w:lang w:val="en-US" w:eastAsia="zh-CN"/>
        </w:rPr>
        <w:t>华珂</w:t>
      </w:r>
    </w:p>
    <w:p w14:paraId="3892F780">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联系人：华珂</w:t>
      </w:r>
    </w:p>
    <w:p w14:paraId="37EA9BC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17656177345</w:t>
      </w:r>
    </w:p>
    <w:p w14:paraId="4A9A4159">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长垣市蒲北区洞庭湖路南侧汝河路西侧2号厂房</w:t>
      </w:r>
    </w:p>
    <w:p w14:paraId="35ADB303">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B1C6B3B">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7"/>
        <w:tblW w:w="92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2093"/>
        <w:gridCol w:w="2124"/>
        <w:gridCol w:w="1156"/>
        <w:gridCol w:w="981"/>
        <w:gridCol w:w="1152"/>
      </w:tblGrid>
      <w:tr w14:paraId="273F58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14:paraId="5F44A2F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6" w:type="dxa"/>
            <w:gridSpan w:val="5"/>
            <w:vAlign w:val="center"/>
          </w:tcPr>
          <w:p w14:paraId="66CDF70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年产4000吨水性钢结构防火涂料项目</w:t>
            </w:r>
          </w:p>
        </w:tc>
      </w:tr>
      <w:tr w14:paraId="3FFF1C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460BBC1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6" w:type="dxa"/>
            <w:gridSpan w:val="5"/>
            <w:vAlign w:val="center"/>
          </w:tcPr>
          <w:p w14:paraId="3F666CF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河南省洪杉新材料有限公司</w:t>
            </w:r>
          </w:p>
        </w:tc>
      </w:tr>
      <w:tr w14:paraId="76392A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128EA6A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7506" w:type="dxa"/>
            <w:gridSpan w:val="5"/>
            <w:vAlign w:val="center"/>
          </w:tcPr>
          <w:p w14:paraId="0781CEF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新建</w:t>
            </w:r>
            <w:r>
              <w:rPr>
                <w:rFonts w:hint="eastAsia" w:ascii="Times New Roman" w:hAnsi="Times New Roman" w:cs="Times New Roman" w:eastAsiaTheme="minorEastAsia"/>
                <w:color w:val="auto"/>
                <w:sz w:val="24"/>
                <w:szCs w:val="24"/>
                <w:highlight w:val="none"/>
                <w:lang w:val="en-US" w:eastAsia="zh-CN"/>
              </w:rPr>
              <w:t xml:space="preserve"> </w:t>
            </w:r>
            <w:r>
              <w:rPr>
                <w:rFonts w:hint="default" w:ascii="Times New Roman" w:hAnsi="Times New Roman" w:cs="Times New Roman" w:eastAsiaTheme="minorEastAsia"/>
                <w:color w:val="auto"/>
                <w:sz w:val="24"/>
                <w:szCs w:val="24"/>
                <w:highlight w:val="none"/>
                <w:lang w:val="en-US" w:eastAsia="zh-CN"/>
              </w:rPr>
              <w:t>改扩建√ 技改  迁建</w:t>
            </w:r>
          </w:p>
        </w:tc>
      </w:tr>
      <w:tr w14:paraId="557F6D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14:paraId="549D0CC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7506" w:type="dxa"/>
            <w:gridSpan w:val="5"/>
            <w:vAlign w:val="center"/>
          </w:tcPr>
          <w:p w14:paraId="6DE846C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长垣市蒲北区洞庭湖路南侧汝河路西侧2号厂房</w:t>
            </w:r>
          </w:p>
        </w:tc>
      </w:tr>
      <w:tr w14:paraId="3E4804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751" w:type="dxa"/>
            <w:vAlign w:val="center"/>
          </w:tcPr>
          <w:p w14:paraId="7F54F65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7506" w:type="dxa"/>
            <w:gridSpan w:val="5"/>
            <w:vAlign w:val="center"/>
          </w:tcPr>
          <w:p w14:paraId="2950CB1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非膨胀型水性钢结构防火涂料</w:t>
            </w:r>
          </w:p>
        </w:tc>
      </w:tr>
      <w:tr w14:paraId="11A353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66E0791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2093" w:type="dxa"/>
            <w:vAlign w:val="center"/>
          </w:tcPr>
          <w:p w14:paraId="0A8CACA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24</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5</w:t>
            </w:r>
            <w:r>
              <w:rPr>
                <w:rFonts w:hint="default" w:ascii="Times New Roman" w:hAnsi="Times New Roman" w:cs="Times New Roman" w:eastAsiaTheme="minorEastAsia"/>
                <w:color w:val="auto"/>
                <w:sz w:val="24"/>
                <w:szCs w:val="24"/>
                <w:highlight w:val="none"/>
                <w:lang w:val="en-US" w:eastAsia="zh-CN"/>
              </w:rPr>
              <w:t>月</w:t>
            </w:r>
          </w:p>
        </w:tc>
        <w:tc>
          <w:tcPr>
            <w:tcW w:w="2124" w:type="dxa"/>
            <w:vAlign w:val="center"/>
          </w:tcPr>
          <w:p w14:paraId="3974C86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开工建设时间</w:t>
            </w:r>
          </w:p>
        </w:tc>
        <w:tc>
          <w:tcPr>
            <w:tcW w:w="3289" w:type="dxa"/>
            <w:gridSpan w:val="3"/>
            <w:vAlign w:val="center"/>
          </w:tcPr>
          <w:p w14:paraId="45CB476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24</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5月</w:t>
            </w:r>
          </w:p>
        </w:tc>
      </w:tr>
      <w:tr w14:paraId="21F6EE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1" w:type="dxa"/>
            <w:vAlign w:val="center"/>
          </w:tcPr>
          <w:p w14:paraId="16B8CC5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2093" w:type="dxa"/>
            <w:vAlign w:val="center"/>
          </w:tcPr>
          <w:p w14:paraId="22523F7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24</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8</w:t>
            </w:r>
            <w:r>
              <w:rPr>
                <w:rFonts w:hint="default" w:ascii="Times New Roman" w:hAnsi="Times New Roman" w:cs="Times New Roman" w:eastAsiaTheme="minorEastAsia"/>
                <w:color w:val="auto"/>
                <w:sz w:val="24"/>
                <w:szCs w:val="24"/>
                <w:highlight w:val="none"/>
                <w:lang w:val="en-US" w:eastAsia="zh-CN"/>
              </w:rPr>
              <w:t>月</w:t>
            </w:r>
          </w:p>
        </w:tc>
        <w:tc>
          <w:tcPr>
            <w:tcW w:w="2124" w:type="dxa"/>
            <w:vAlign w:val="center"/>
          </w:tcPr>
          <w:p w14:paraId="355A251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验收现场监测时间</w:t>
            </w:r>
          </w:p>
        </w:tc>
        <w:tc>
          <w:tcPr>
            <w:tcW w:w="3289" w:type="dxa"/>
            <w:gridSpan w:val="3"/>
            <w:vAlign w:val="center"/>
          </w:tcPr>
          <w:p w14:paraId="0C39B65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2024年8月5日~8月6日</w:t>
            </w:r>
          </w:p>
        </w:tc>
      </w:tr>
      <w:tr w14:paraId="2BAAAC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35CA087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14:paraId="74F075F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审批部门</w:t>
            </w:r>
          </w:p>
        </w:tc>
        <w:tc>
          <w:tcPr>
            <w:tcW w:w="2093" w:type="dxa"/>
            <w:vAlign w:val="center"/>
          </w:tcPr>
          <w:p w14:paraId="1FEA9D6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新乡市生态环境局长垣分局</w:t>
            </w:r>
            <w:r>
              <w:rPr>
                <w:rFonts w:hint="default" w:ascii="Times New Roman" w:hAnsi="Times New Roman" w:cs="Times New Roman" w:eastAsiaTheme="minorEastAsia"/>
                <w:color w:val="auto"/>
                <w:sz w:val="24"/>
                <w:szCs w:val="24"/>
                <w:highlight w:val="none"/>
                <w:lang w:val="en-US" w:eastAsia="zh-CN"/>
              </w:rPr>
              <w:t>（长环审（2</w:t>
            </w:r>
            <w:r>
              <w:rPr>
                <w:rFonts w:hint="eastAsia" w:ascii="Times New Roman" w:hAnsi="Times New Roman" w:cs="Times New Roman" w:eastAsiaTheme="minorEastAsia"/>
                <w:color w:val="auto"/>
                <w:sz w:val="24"/>
                <w:szCs w:val="24"/>
                <w:highlight w:val="none"/>
                <w:lang w:val="en-US" w:eastAsia="zh-CN"/>
              </w:rPr>
              <w:t>024</w:t>
            </w:r>
            <w:r>
              <w:rPr>
                <w:rFonts w:hint="default" w:ascii="Times New Roman" w:hAnsi="Times New Roman" w:cs="Times New Roman" w:eastAsiaTheme="minorEastAsia"/>
                <w:color w:val="auto"/>
                <w:sz w:val="24"/>
                <w:szCs w:val="24"/>
                <w:highlight w:val="none"/>
                <w:lang w:val="en-US" w:eastAsia="zh-CN"/>
              </w:rPr>
              <w:t>）</w:t>
            </w:r>
            <w:r>
              <w:rPr>
                <w:rFonts w:hint="eastAsia" w:ascii="Times New Roman" w:hAnsi="Times New Roman" w:cs="Times New Roman" w:eastAsiaTheme="minorEastAsia"/>
                <w:color w:val="auto"/>
                <w:sz w:val="24"/>
                <w:szCs w:val="24"/>
                <w:highlight w:val="none"/>
                <w:lang w:val="en-US" w:eastAsia="zh-CN"/>
              </w:rPr>
              <w:t>34</w:t>
            </w:r>
            <w:r>
              <w:rPr>
                <w:rFonts w:hint="default" w:ascii="Times New Roman" w:hAnsi="Times New Roman" w:cs="Times New Roman" w:eastAsiaTheme="minorEastAsia"/>
                <w:color w:val="auto"/>
                <w:sz w:val="24"/>
                <w:szCs w:val="24"/>
                <w:highlight w:val="none"/>
                <w:lang w:val="en-US" w:eastAsia="zh-CN"/>
              </w:rPr>
              <w:t>号</w:t>
            </w:r>
            <w:r>
              <w:rPr>
                <w:rFonts w:hint="eastAsia" w:ascii="Times New Roman" w:hAnsi="Times New Roman" w:cs="Times New Roman" w:eastAsiaTheme="minorEastAsia"/>
                <w:color w:val="auto"/>
                <w:sz w:val="24"/>
                <w:szCs w:val="24"/>
                <w:highlight w:val="none"/>
                <w:lang w:val="en-US" w:eastAsia="zh-CN"/>
              </w:rPr>
              <w:t>）</w:t>
            </w:r>
          </w:p>
        </w:tc>
        <w:tc>
          <w:tcPr>
            <w:tcW w:w="2124" w:type="dxa"/>
            <w:vAlign w:val="center"/>
          </w:tcPr>
          <w:p w14:paraId="28DF9DC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14:paraId="61D7EDC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编制单位</w:t>
            </w:r>
          </w:p>
        </w:tc>
        <w:tc>
          <w:tcPr>
            <w:tcW w:w="3289" w:type="dxa"/>
            <w:gridSpan w:val="3"/>
            <w:vAlign w:val="center"/>
          </w:tcPr>
          <w:p w14:paraId="3155E5F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河南省凝博生态科技有限公司</w:t>
            </w:r>
          </w:p>
        </w:tc>
      </w:tr>
      <w:tr w14:paraId="311927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34529B1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2093" w:type="dxa"/>
            <w:vAlign w:val="center"/>
          </w:tcPr>
          <w:p w14:paraId="170DF55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124" w:type="dxa"/>
            <w:vAlign w:val="center"/>
          </w:tcPr>
          <w:p w14:paraId="500E059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3289" w:type="dxa"/>
            <w:gridSpan w:val="3"/>
            <w:vAlign w:val="center"/>
          </w:tcPr>
          <w:p w14:paraId="528FD40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6B6D1F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751" w:type="dxa"/>
            <w:vAlign w:val="center"/>
          </w:tcPr>
          <w:p w14:paraId="0A1F0DF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2093" w:type="dxa"/>
            <w:vAlign w:val="center"/>
          </w:tcPr>
          <w:p w14:paraId="4DE4B80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300</w:t>
            </w:r>
            <w:r>
              <w:rPr>
                <w:rFonts w:hint="default" w:ascii="Times New Roman" w:hAnsi="Times New Roman" w:cs="Times New Roman" w:eastAsiaTheme="minorEastAsia"/>
                <w:color w:val="auto"/>
                <w:sz w:val="24"/>
                <w:szCs w:val="24"/>
                <w:lang w:val="en-US" w:eastAsia="zh-CN"/>
              </w:rPr>
              <w:t>万元</w:t>
            </w:r>
          </w:p>
        </w:tc>
        <w:tc>
          <w:tcPr>
            <w:tcW w:w="2124" w:type="dxa"/>
            <w:vAlign w:val="center"/>
          </w:tcPr>
          <w:p w14:paraId="7FB5E1D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1156" w:type="dxa"/>
            <w:vAlign w:val="center"/>
          </w:tcPr>
          <w:p w14:paraId="1493F79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15</w:t>
            </w:r>
            <w:r>
              <w:rPr>
                <w:rFonts w:hint="default" w:ascii="Times New Roman" w:hAnsi="Times New Roman" w:cs="Times New Roman" w:eastAsiaTheme="minorEastAsia"/>
                <w:color w:val="auto"/>
                <w:sz w:val="24"/>
                <w:szCs w:val="24"/>
                <w:lang w:val="en-US" w:eastAsia="zh-CN"/>
              </w:rPr>
              <w:t>万</w:t>
            </w:r>
          </w:p>
        </w:tc>
        <w:tc>
          <w:tcPr>
            <w:tcW w:w="981" w:type="dxa"/>
            <w:vAlign w:val="center"/>
          </w:tcPr>
          <w:p w14:paraId="3DA2628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14:paraId="77DAEE4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lang w:val="en-US" w:eastAsia="zh-CN"/>
              </w:rPr>
              <w:t>%</w:t>
            </w:r>
          </w:p>
        </w:tc>
      </w:tr>
      <w:tr w14:paraId="01622C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670E5AB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2093" w:type="dxa"/>
            <w:vAlign w:val="center"/>
          </w:tcPr>
          <w:p w14:paraId="6405B65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300</w:t>
            </w:r>
            <w:r>
              <w:rPr>
                <w:rFonts w:hint="default" w:ascii="Times New Roman" w:hAnsi="Times New Roman" w:cs="Times New Roman" w:eastAsiaTheme="minorEastAsia"/>
                <w:color w:val="auto"/>
                <w:sz w:val="24"/>
                <w:szCs w:val="24"/>
                <w:lang w:val="en-US" w:eastAsia="zh-CN"/>
              </w:rPr>
              <w:t>万元</w:t>
            </w:r>
          </w:p>
        </w:tc>
        <w:tc>
          <w:tcPr>
            <w:tcW w:w="2124" w:type="dxa"/>
            <w:vAlign w:val="center"/>
          </w:tcPr>
          <w:p w14:paraId="6CBAC8A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156" w:type="dxa"/>
            <w:vAlign w:val="center"/>
          </w:tcPr>
          <w:p w14:paraId="546452B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15</w:t>
            </w:r>
            <w:r>
              <w:rPr>
                <w:rFonts w:hint="default" w:ascii="Times New Roman" w:hAnsi="Times New Roman" w:cs="Times New Roman" w:eastAsiaTheme="minorEastAsia"/>
                <w:color w:val="auto"/>
                <w:sz w:val="24"/>
                <w:szCs w:val="24"/>
                <w:lang w:val="en-US" w:eastAsia="zh-CN"/>
              </w:rPr>
              <w:t>万</w:t>
            </w:r>
          </w:p>
        </w:tc>
        <w:tc>
          <w:tcPr>
            <w:tcW w:w="981" w:type="dxa"/>
            <w:vAlign w:val="center"/>
          </w:tcPr>
          <w:p w14:paraId="0198D8D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14:paraId="3F4E4A3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lang w:val="en-US" w:eastAsia="zh-CN"/>
              </w:rPr>
              <w:t>%</w:t>
            </w:r>
          </w:p>
        </w:tc>
      </w:tr>
      <w:tr w14:paraId="7F7816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51" w:type="dxa"/>
            <w:vAlign w:val="center"/>
          </w:tcPr>
          <w:p w14:paraId="4DE44BA4">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7506" w:type="dxa"/>
            <w:gridSpan w:val="5"/>
            <w:vAlign w:val="center"/>
          </w:tcPr>
          <w:p w14:paraId="13407EE0">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08BF2B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2" w:hRule="atLeast"/>
          <w:jc w:val="center"/>
        </w:trPr>
        <w:tc>
          <w:tcPr>
            <w:tcW w:w="9257" w:type="dxa"/>
            <w:gridSpan w:val="6"/>
            <w:vAlign w:val="center"/>
          </w:tcPr>
          <w:p w14:paraId="41F54CD4">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24343D05">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河南省洪杉新材料有限公司在长垣市蒲北区洞庭湖路南侧汝河路西侧2号厂房内投资30</w:t>
            </w:r>
            <w:r>
              <w:rPr>
                <w:rFonts w:hint="default" w:ascii="Times New Roman" w:hAnsi="Times New Roman" w:eastAsia="宋体"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万元建设年产4000吨水性钢结构防火涂料项目。经现场勘查，本项目建设已完成，建设内容为年产4000吨水性钢结构防火涂料（非膨胀型水性钢结构防火涂料）</w:t>
            </w:r>
            <w:r>
              <w:rPr>
                <w:rFonts w:hint="default" w:ascii="Times New Roman" w:hAnsi="Times New Roman" w:eastAsia="宋体" w:cs="Times New Roman"/>
                <w:color w:val="auto"/>
                <w:sz w:val="24"/>
                <w:szCs w:val="24"/>
                <w:highlight w:val="none"/>
                <w:lang w:val="en-US" w:eastAsia="zh-CN"/>
              </w:rPr>
              <w:t>。</w:t>
            </w:r>
          </w:p>
          <w:p w14:paraId="0713DBC4">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Cs/>
                <w:sz w:val="24"/>
                <w:szCs w:val="24"/>
                <w:lang w:val="en-US" w:eastAsia="zh-CN"/>
              </w:rPr>
              <w:t>20</w:t>
            </w:r>
            <w:r>
              <w:rPr>
                <w:rFonts w:hint="eastAsia" w:ascii="Times New Roman" w:hAnsi="Times New Roman" w:eastAsia="宋体" w:cs="Times New Roman"/>
                <w:bCs/>
                <w:sz w:val="24"/>
                <w:szCs w:val="24"/>
                <w:highlight w:val="none"/>
                <w:lang w:val="en-US" w:eastAsia="zh-CN"/>
              </w:rPr>
              <w:t>24</w:t>
            </w:r>
            <w:r>
              <w:rPr>
                <w:rFonts w:hint="default" w:ascii="Times New Roman" w:hAnsi="Times New Roman" w:eastAsia="宋体" w:cs="Times New Roman"/>
                <w:bCs/>
                <w:sz w:val="24"/>
                <w:szCs w:val="24"/>
                <w:highlight w:val="none"/>
                <w:lang w:val="en-US" w:eastAsia="zh-CN"/>
              </w:rPr>
              <w:t>年</w:t>
            </w:r>
            <w:r>
              <w:rPr>
                <w:rFonts w:hint="eastAsia" w:ascii="Times New Roman" w:hAnsi="Times New Roman" w:eastAsia="宋体" w:cs="Times New Roman"/>
                <w:bCs/>
                <w:sz w:val="24"/>
                <w:szCs w:val="24"/>
                <w:highlight w:val="none"/>
                <w:lang w:val="en-US" w:eastAsia="zh-CN"/>
              </w:rPr>
              <w:t>5</w:t>
            </w:r>
            <w:r>
              <w:rPr>
                <w:rFonts w:hint="default" w:ascii="Times New Roman" w:hAnsi="Times New Roman" w:eastAsia="宋体" w:cs="Times New Roman"/>
                <w:bCs/>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河南省凝博生态科技有限公司</w:t>
            </w:r>
            <w:r>
              <w:rPr>
                <w:rFonts w:hint="default" w:ascii="Times New Roman" w:hAnsi="Times New Roman" w:eastAsia="宋体" w:cs="Times New Roman"/>
                <w:color w:val="auto"/>
                <w:sz w:val="24"/>
                <w:szCs w:val="24"/>
                <w:highlight w:val="none"/>
                <w:lang w:val="en-US" w:eastAsia="zh-CN"/>
              </w:rPr>
              <w:t>编制完成了本项目的环境影响报告表，</w:t>
            </w:r>
            <w:r>
              <w:rPr>
                <w:rFonts w:hint="eastAsia" w:ascii="Times New Roman" w:hAnsi="Times New Roman" w:eastAsia="宋体" w:cs="Times New Roman"/>
                <w:color w:val="auto"/>
                <w:sz w:val="24"/>
                <w:szCs w:val="24"/>
                <w:highlight w:val="none"/>
                <w:lang w:val="en-US" w:eastAsia="zh-CN"/>
              </w:rPr>
              <w:t>2024</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13</w:t>
            </w:r>
            <w:r>
              <w:rPr>
                <w:rFonts w:hint="default" w:ascii="Times New Roman" w:hAnsi="Times New Roman" w:eastAsia="宋体" w:cs="Times New Roman"/>
                <w:color w:val="auto"/>
                <w:sz w:val="24"/>
                <w:szCs w:val="24"/>
                <w:highlight w:val="none"/>
                <w:lang w:val="en-US" w:eastAsia="zh-CN"/>
              </w:rPr>
              <w:t>日，获得</w:t>
            </w:r>
            <w:r>
              <w:rPr>
                <w:rFonts w:hint="eastAsia" w:ascii="Times New Roman" w:hAnsi="Times New Roman" w:eastAsia="宋体" w:cs="Times New Roman"/>
                <w:color w:val="auto"/>
                <w:sz w:val="24"/>
                <w:szCs w:val="24"/>
                <w:highlight w:val="none"/>
                <w:lang w:val="en-US" w:eastAsia="zh-CN"/>
              </w:rPr>
              <w:t>新乡市生态环境局长垣分局</w:t>
            </w:r>
            <w:r>
              <w:rPr>
                <w:rFonts w:hint="default" w:ascii="Times New Roman" w:hAnsi="Times New Roman" w:eastAsia="宋体" w:cs="Times New Roman"/>
                <w:color w:val="auto"/>
                <w:sz w:val="24"/>
                <w:szCs w:val="24"/>
                <w:highlight w:val="none"/>
                <w:lang w:val="en-US" w:eastAsia="zh-CN"/>
              </w:rPr>
              <w:t>批复（长环审（</w:t>
            </w:r>
            <w:r>
              <w:rPr>
                <w:rFonts w:hint="eastAsia" w:ascii="Times New Roman" w:hAnsi="Times New Roman" w:eastAsia="宋体" w:cs="Times New Roman"/>
                <w:color w:val="auto"/>
                <w:sz w:val="24"/>
                <w:szCs w:val="24"/>
                <w:highlight w:val="none"/>
                <w:lang w:val="en-US" w:eastAsia="zh-CN"/>
              </w:rPr>
              <w:t>2024</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34</w:t>
            </w:r>
            <w:r>
              <w:rPr>
                <w:rFonts w:hint="default" w:ascii="Times New Roman" w:hAnsi="Times New Roman" w:eastAsia="宋体" w:cs="Times New Roman"/>
                <w:color w:val="auto"/>
                <w:sz w:val="24"/>
                <w:szCs w:val="24"/>
                <w:highlight w:val="none"/>
                <w:lang w:val="en-US" w:eastAsia="zh-CN"/>
              </w:rPr>
              <w:t>号）。</w:t>
            </w:r>
          </w:p>
          <w:p w14:paraId="2FC58FFE">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根据《建设项目竣工环境保护验收技术指南污染影响类》和《建设项目竣工环境保护验收暂行办法</w:t>
            </w:r>
            <w:r>
              <w:rPr>
                <w:rFonts w:hint="default" w:ascii="Times New Roman" w:hAnsi="Times New Roman" w:eastAsia="宋体" w:cs="Times New Roman"/>
                <w:color w:val="auto"/>
                <w:sz w:val="24"/>
                <w:szCs w:val="24"/>
                <w:lang w:val="en-US" w:eastAsia="zh-CN"/>
              </w:rPr>
              <w:t>》，</w:t>
            </w:r>
            <w:r>
              <w:rPr>
                <w:rFonts w:hint="eastAsia" w:eastAsia="宋体"/>
                <w:color w:val="auto"/>
                <w:sz w:val="24"/>
                <w:szCs w:val="24"/>
                <w:lang w:eastAsia="zh-CN"/>
              </w:rPr>
              <w:t>我</w:t>
            </w:r>
            <w:r>
              <w:rPr>
                <w:rFonts w:hint="default" w:ascii="Times New Roman" w:hAnsi="Times New Roman" w:eastAsia="宋体" w:cs="Times New Roman"/>
                <w:color w:val="auto"/>
                <w:sz w:val="24"/>
                <w:szCs w:val="24"/>
                <w:lang w:val="en-US" w:eastAsia="zh-CN"/>
              </w:rPr>
              <w:t>公司</w:t>
            </w:r>
            <w:r>
              <w:rPr>
                <w:rFonts w:hint="eastAsia" w:ascii="Times New Roman" w:hAnsi="Times New Roman" w:eastAsia="宋体" w:cs="Times New Roman"/>
                <w:color w:val="auto"/>
                <w:sz w:val="24"/>
                <w:szCs w:val="24"/>
                <w:lang w:val="en-US" w:eastAsia="zh-CN"/>
              </w:rPr>
              <w:t>编制了</w:t>
            </w:r>
            <w:r>
              <w:rPr>
                <w:rFonts w:hint="default" w:ascii="Times New Roman" w:hAnsi="Times New Roman" w:eastAsia="宋体" w:cs="Times New Roman"/>
                <w:color w:val="auto"/>
                <w:sz w:val="24"/>
                <w:szCs w:val="24"/>
                <w:lang w:val="en-US" w:eastAsia="zh-CN"/>
              </w:rPr>
              <w:t>该项目的竣工环境保护验收监测工作</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按照国家有关规范要求，编制完成本项目的验收报告。</w:t>
            </w:r>
          </w:p>
          <w:p w14:paraId="33C4A4ED">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eastAsia" w:ascii="Times New Roman" w:hAnsi="Times New Roman" w:eastAsia="宋体" w:cs="Times New Roman"/>
                <w:color w:val="auto"/>
                <w:sz w:val="24"/>
                <w:szCs w:val="24"/>
                <w:lang w:val="en-US" w:eastAsia="zh-CN"/>
              </w:rPr>
            </w:pPr>
          </w:p>
          <w:p w14:paraId="056FC72E">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eastAsia" w:ascii="Times New Roman" w:hAnsi="Times New Roman" w:eastAsia="宋体" w:cs="Times New Roman"/>
                <w:color w:val="auto"/>
                <w:sz w:val="24"/>
                <w:szCs w:val="24"/>
                <w:lang w:val="en-US" w:eastAsia="zh-CN"/>
              </w:rPr>
            </w:pPr>
          </w:p>
          <w:p w14:paraId="72984042">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eastAsia" w:ascii="Times New Roman" w:hAnsi="Times New Roman" w:eastAsia="宋体" w:cs="Times New Roman"/>
                <w:color w:val="auto"/>
                <w:sz w:val="24"/>
                <w:szCs w:val="24"/>
                <w:lang w:val="en-US" w:eastAsia="zh-CN"/>
              </w:rPr>
            </w:pPr>
          </w:p>
          <w:p w14:paraId="76A5057F">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eastAsia" w:ascii="Times New Roman" w:hAnsi="Times New Roman" w:eastAsia="宋体" w:cs="Times New Roman"/>
                <w:color w:val="auto"/>
                <w:sz w:val="24"/>
                <w:szCs w:val="24"/>
                <w:lang w:val="en-US" w:eastAsia="zh-CN"/>
              </w:rPr>
            </w:pPr>
          </w:p>
        </w:tc>
      </w:tr>
      <w:tr w14:paraId="514259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1751" w:type="dxa"/>
            <w:vAlign w:val="center"/>
          </w:tcPr>
          <w:p w14:paraId="52192BED">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506" w:type="dxa"/>
            <w:gridSpan w:val="5"/>
            <w:vAlign w:val="center"/>
          </w:tcPr>
          <w:p w14:paraId="5EEA565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766A61D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0CB08EC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20C8DFA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326C398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5CB6E7F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5F493C0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68B91CD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062C17E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1329534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58CBC0B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05DCF712">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728B9CC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6F8A440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color w:val="auto"/>
                <w:sz w:val="24"/>
                <w:szCs w:val="24"/>
                <w:highlight w:val="none"/>
                <w:lang w:val="en-US" w:eastAsia="zh-CN"/>
              </w:rPr>
              <w:t>河南省洪杉新材料有限公司年产4000吨水性钢结构防火涂料项目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河南省凝博生态科技有限公司</w:t>
            </w:r>
            <w:r>
              <w:rPr>
                <w:rFonts w:hint="default" w:ascii="Times New Roman" w:hAnsi="Times New Roman" w:eastAsia="宋体" w:cs="Times New Roman"/>
                <w:color w:val="auto"/>
                <w:sz w:val="24"/>
                <w:szCs w:val="24"/>
                <w:highlight w:val="none"/>
                <w:lang w:val="en-US" w:eastAsia="zh-CN"/>
              </w:rPr>
              <w:t>，20</w:t>
            </w:r>
            <w:r>
              <w:rPr>
                <w:rFonts w:hint="eastAsia"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highlight w:val="none"/>
                <w:lang w:val="en-US" w:eastAsia="zh-CN"/>
              </w:rPr>
              <w:t>年）；</w:t>
            </w:r>
          </w:p>
          <w:p w14:paraId="585819C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（15）</w:t>
            </w:r>
            <w:r>
              <w:rPr>
                <w:rFonts w:hint="eastAsia" w:ascii="Times New Roman" w:hAnsi="Times New Roman" w:eastAsia="宋体" w:cs="Times New Roman"/>
                <w:color w:val="auto"/>
                <w:sz w:val="24"/>
                <w:szCs w:val="24"/>
                <w:highlight w:val="none"/>
                <w:lang w:val="en-US" w:eastAsia="zh-CN"/>
              </w:rPr>
              <w:t>新乡市生态环境局长垣分局</w:t>
            </w:r>
            <w:r>
              <w:rPr>
                <w:rFonts w:hint="default" w:ascii="Times New Roman" w:hAnsi="Times New Roman" w:eastAsia="宋体" w:cs="Times New Roman"/>
                <w:color w:val="auto"/>
                <w:sz w:val="24"/>
                <w:szCs w:val="24"/>
                <w:highlight w:val="none"/>
                <w:lang w:val="en-US" w:eastAsia="zh-CN"/>
              </w:rPr>
              <w:t>批复关于</w:t>
            </w:r>
            <w:r>
              <w:rPr>
                <w:rFonts w:hint="eastAsia" w:ascii="Times New Roman" w:hAnsi="Times New Roman" w:eastAsia="宋体" w:cs="Times New Roman"/>
                <w:color w:val="auto"/>
                <w:sz w:val="24"/>
                <w:szCs w:val="24"/>
                <w:highlight w:val="none"/>
                <w:lang w:val="en-US" w:eastAsia="zh-CN"/>
              </w:rPr>
              <w:t>《河南省洪杉新材料有限公司年产4000吨水性钢结构防火涂料项目</w:t>
            </w:r>
            <w:r>
              <w:rPr>
                <w:rFonts w:hint="default" w:ascii="Times New Roman" w:hAnsi="Times New Roman" w:eastAsia="宋体" w:cs="Times New Roman"/>
                <w:color w:val="auto"/>
                <w:sz w:val="24"/>
                <w:szCs w:val="24"/>
                <w:highlight w:val="none"/>
                <w:lang w:val="en-US" w:eastAsia="zh-CN"/>
              </w:rPr>
              <w:t>环境影响报告表》的批复（长环审（</w:t>
            </w:r>
            <w:r>
              <w:rPr>
                <w:rFonts w:hint="eastAsia" w:ascii="Times New Roman" w:hAnsi="Times New Roman" w:eastAsia="宋体" w:cs="Times New Roman"/>
                <w:color w:val="auto"/>
                <w:sz w:val="24"/>
                <w:szCs w:val="24"/>
                <w:highlight w:val="none"/>
                <w:lang w:val="en-US" w:eastAsia="zh-CN"/>
              </w:rPr>
              <w:t>2024</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34</w:t>
            </w:r>
            <w:r>
              <w:rPr>
                <w:rFonts w:hint="default" w:ascii="Times New Roman" w:hAnsi="Times New Roman" w:eastAsia="宋体" w:cs="Times New Roman"/>
                <w:color w:val="auto"/>
                <w:sz w:val="24"/>
                <w:szCs w:val="24"/>
                <w:highlight w:val="none"/>
                <w:lang w:val="en-US" w:eastAsia="zh-CN"/>
              </w:rPr>
              <w:t>号</w:t>
            </w:r>
            <w:r>
              <w:rPr>
                <w:rFonts w:hint="eastAsia" w:ascii="Times New Roman" w:hAnsi="Times New Roman" w:eastAsia="宋体" w:cs="Times New Roman"/>
                <w:color w:val="auto"/>
                <w:sz w:val="24"/>
                <w:szCs w:val="24"/>
                <w:highlight w:val="none"/>
                <w:lang w:val="en-US" w:eastAsia="zh-CN"/>
              </w:rPr>
              <w:t>）。</w:t>
            </w:r>
          </w:p>
          <w:p w14:paraId="60B6D48A">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0FCA29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1751" w:type="dxa"/>
            <w:vAlign w:val="center"/>
          </w:tcPr>
          <w:p w14:paraId="2A84297C">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506" w:type="dxa"/>
            <w:gridSpan w:val="5"/>
            <w:vAlign w:val="center"/>
          </w:tcPr>
          <w:p w14:paraId="7547927A">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56D91D5C">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kern w:val="0"/>
                <w:sz w:val="24"/>
                <w:szCs w:val="24"/>
                <w:lang w:eastAsia="zh-CN"/>
              </w:rPr>
            </w:pPr>
            <w:r>
              <w:rPr>
                <w:rFonts w:hint="default" w:ascii="Times New Roman" w:hAnsi="Times New Roman" w:eastAsia="宋体" w:cs="Times New Roman"/>
                <w:b/>
                <w:bCs/>
                <w:kern w:val="0"/>
                <w:sz w:val="24"/>
                <w:szCs w:val="24"/>
                <w:lang w:eastAsia="zh-CN"/>
              </w:rPr>
              <w:t>表</w:t>
            </w:r>
            <w:r>
              <w:rPr>
                <w:rFonts w:hint="eastAsia" w:ascii="Times New Roman" w:hAnsi="Times New Roman" w:eastAsia="宋体" w:cs="Times New Roman"/>
                <w:b/>
                <w:bCs/>
                <w:kern w:val="0"/>
                <w:sz w:val="24"/>
                <w:szCs w:val="24"/>
                <w:lang w:val="en-US" w:eastAsia="zh-CN"/>
              </w:rPr>
              <w:t>1</w:t>
            </w:r>
            <w:r>
              <w:rPr>
                <w:rFonts w:hint="default" w:ascii="Times New Roman" w:hAnsi="Times New Roman" w:eastAsia="宋体" w:cs="Times New Roman"/>
                <w:b/>
                <w:bCs/>
                <w:kern w:val="0"/>
                <w:sz w:val="24"/>
                <w:szCs w:val="24"/>
                <w:lang w:val="en-US" w:eastAsia="zh-CN"/>
              </w:rPr>
              <w:t xml:space="preserve">    污染物</w:t>
            </w:r>
            <w:r>
              <w:rPr>
                <w:rFonts w:hint="default" w:ascii="Times New Roman" w:hAnsi="Times New Roman" w:eastAsia="宋体" w:cs="Times New Roman"/>
                <w:b/>
                <w:bCs/>
                <w:kern w:val="0"/>
                <w:sz w:val="24"/>
                <w:szCs w:val="24"/>
              </w:rPr>
              <w:t>排放控制标准</w:t>
            </w:r>
            <w:r>
              <w:rPr>
                <w:rFonts w:hint="default" w:ascii="Times New Roman" w:hAnsi="Times New Roman" w:eastAsia="宋体" w:cs="Times New Roman"/>
                <w:b/>
                <w:bCs/>
                <w:kern w:val="0"/>
                <w:sz w:val="24"/>
                <w:szCs w:val="24"/>
                <w:lang w:eastAsia="zh-CN"/>
              </w:rPr>
              <w:t>一览表</w:t>
            </w:r>
          </w:p>
          <w:tbl>
            <w:tblPr>
              <w:tblStyle w:val="17"/>
              <w:tblW w:w="7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921"/>
              <w:gridCol w:w="1586"/>
              <w:gridCol w:w="1092"/>
              <w:gridCol w:w="919"/>
              <w:gridCol w:w="2131"/>
            </w:tblGrid>
            <w:tr w14:paraId="66A77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restart"/>
                  <w:noWrap w:val="0"/>
                  <w:vAlign w:val="center"/>
                </w:tcPr>
                <w:p w14:paraId="002321E2">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环境</w:t>
                  </w:r>
                </w:p>
                <w:p w14:paraId="6A7749D2">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要素</w:t>
                  </w:r>
                </w:p>
              </w:tc>
              <w:tc>
                <w:tcPr>
                  <w:tcW w:w="921" w:type="dxa"/>
                  <w:vMerge w:val="restart"/>
                  <w:noWrap w:val="0"/>
                  <w:vAlign w:val="center"/>
                </w:tcPr>
                <w:p w14:paraId="7E17031A">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标准编号</w:t>
                  </w:r>
                </w:p>
              </w:tc>
              <w:tc>
                <w:tcPr>
                  <w:tcW w:w="1586" w:type="dxa"/>
                  <w:vMerge w:val="restart"/>
                  <w:noWrap w:val="0"/>
                  <w:vAlign w:val="center"/>
                </w:tcPr>
                <w:p w14:paraId="6E792596">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标准名称</w:t>
                  </w:r>
                </w:p>
              </w:tc>
              <w:tc>
                <w:tcPr>
                  <w:tcW w:w="1092" w:type="dxa"/>
                  <w:vMerge w:val="restart"/>
                  <w:noWrap w:val="0"/>
                  <w:vAlign w:val="center"/>
                </w:tcPr>
                <w:p w14:paraId="542B9E6E">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执行级别</w:t>
                  </w:r>
                </w:p>
                <w:p w14:paraId="6F8AF117">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（类别）</w:t>
                  </w:r>
                </w:p>
              </w:tc>
              <w:tc>
                <w:tcPr>
                  <w:tcW w:w="3050" w:type="dxa"/>
                  <w:gridSpan w:val="2"/>
                  <w:noWrap w:val="0"/>
                  <w:vAlign w:val="center"/>
                </w:tcPr>
                <w:p w14:paraId="1FD7AF1B">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主要标准要求</w:t>
                  </w:r>
                </w:p>
              </w:tc>
            </w:tr>
            <w:tr w14:paraId="11A57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19C724D8">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4D84EAAA">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7FAE7E0F">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574E2C74">
                  <w:pPr>
                    <w:pStyle w:val="5"/>
                    <w:keepNext w:val="0"/>
                    <w:keepLines w:val="0"/>
                    <w:pageBreakBefore w:val="0"/>
                    <w:widowControl/>
                    <w:kinsoku/>
                    <w:wordWrap/>
                    <w:overflowPunct/>
                    <w:topLinePunct w:val="0"/>
                    <w:bidi w:val="0"/>
                    <w:spacing w:after="0" w:afterLines="0"/>
                    <w:ind w:left="0" w:leftChars="0" w:right="0" w:rightChars="0"/>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63D497B1">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参数</w:t>
                  </w:r>
                </w:p>
              </w:tc>
              <w:tc>
                <w:tcPr>
                  <w:tcW w:w="2131" w:type="dxa"/>
                  <w:noWrap w:val="0"/>
                  <w:vAlign w:val="center"/>
                </w:tcPr>
                <w:p w14:paraId="2ADF757D">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浓度限值</w:t>
                  </w:r>
                </w:p>
              </w:tc>
            </w:tr>
            <w:tr w14:paraId="3B71C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restart"/>
                  <w:noWrap w:val="0"/>
                  <w:vAlign w:val="center"/>
                </w:tcPr>
                <w:p w14:paraId="0B601E76">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废气</w:t>
                  </w:r>
                </w:p>
              </w:tc>
              <w:tc>
                <w:tcPr>
                  <w:tcW w:w="921" w:type="dxa"/>
                  <w:noWrap w:val="0"/>
                  <w:vAlign w:val="center"/>
                </w:tcPr>
                <w:p w14:paraId="14B66E38">
                  <w:pPr>
                    <w:keepNext w:val="0"/>
                    <w:keepLines w:val="0"/>
                    <w:pageBreakBefore w:val="0"/>
                    <w:widowControl/>
                    <w:kinsoku/>
                    <w:wordWrap/>
                    <w:overflowPunct/>
                    <w:topLinePunct w:val="0"/>
                    <w:bidi w:val="0"/>
                    <w:spacing w:after="0" w:afterLines="0"/>
                    <w:ind w:left="0" w:leftChars="0" w:right="0" w:right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GB37824-2019</w:t>
                  </w:r>
                </w:p>
              </w:tc>
              <w:tc>
                <w:tcPr>
                  <w:tcW w:w="1586" w:type="dxa"/>
                  <w:noWrap w:val="0"/>
                  <w:vAlign w:val="center"/>
                </w:tcPr>
                <w:p w14:paraId="1B3759A2">
                  <w:pPr>
                    <w:keepNext w:val="0"/>
                    <w:keepLines w:val="0"/>
                    <w:pageBreakBefore w:val="0"/>
                    <w:widowControl/>
                    <w:kinsoku/>
                    <w:wordWrap/>
                    <w:overflowPunct/>
                    <w:topLinePunct w:val="0"/>
                    <w:bidi w:val="0"/>
                    <w:spacing w:after="0" w:afterLines="0"/>
                    <w:ind w:left="0" w:leftChars="0" w:right="0" w:right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涂料、油墨及胶粘剂工业大气污染物排放标准</w:t>
                  </w:r>
                </w:p>
              </w:tc>
              <w:tc>
                <w:tcPr>
                  <w:tcW w:w="1092" w:type="dxa"/>
                  <w:noWrap w:val="0"/>
                  <w:vAlign w:val="center"/>
                </w:tcPr>
                <w:p w14:paraId="1C2C9724">
                  <w:pPr>
                    <w:keepNext w:val="0"/>
                    <w:keepLines w:val="0"/>
                    <w:pageBreakBefore w:val="0"/>
                    <w:widowControl/>
                    <w:kinsoku/>
                    <w:wordWrap/>
                    <w:overflowPunct/>
                    <w:topLinePunct w:val="0"/>
                    <w:bidi w:val="0"/>
                    <w:spacing w:after="0" w:afterLines="0"/>
                    <w:ind w:left="0" w:leftChars="0" w:right="0" w:right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表2</w:t>
                  </w:r>
                </w:p>
              </w:tc>
              <w:tc>
                <w:tcPr>
                  <w:tcW w:w="919" w:type="dxa"/>
                  <w:tcBorders>
                    <w:bottom w:val="single" w:color="000000" w:sz="4" w:space="0"/>
                  </w:tcBorders>
                  <w:noWrap w:val="0"/>
                  <w:vAlign w:val="center"/>
                </w:tcPr>
                <w:p w14:paraId="729A576D">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颗粒物</w:t>
                  </w:r>
                </w:p>
              </w:tc>
              <w:tc>
                <w:tcPr>
                  <w:tcW w:w="2131" w:type="dxa"/>
                  <w:tcBorders>
                    <w:bottom w:val="single" w:color="000000" w:sz="4" w:space="0"/>
                  </w:tcBorders>
                  <w:noWrap w:val="0"/>
                  <w:vAlign w:val="center"/>
                </w:tcPr>
                <w:p w14:paraId="6FC469E3">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有组织：20mg/m</w:t>
                  </w:r>
                  <w:r>
                    <w:rPr>
                      <w:rFonts w:hint="default" w:ascii="Times New Roman" w:hAnsi="Times New Roman" w:cs="Times New Roman" w:eastAsiaTheme="minorEastAsia"/>
                      <w:bCs/>
                      <w:color w:val="auto"/>
                      <w:sz w:val="21"/>
                      <w:szCs w:val="21"/>
                      <w:vertAlign w:val="superscript"/>
                    </w:rPr>
                    <w:t>3</w:t>
                  </w:r>
                </w:p>
              </w:tc>
            </w:tr>
            <w:tr w14:paraId="5D250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313C1F2F">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3599" w:type="dxa"/>
                  <w:gridSpan w:val="3"/>
                  <w:noWrap w:val="0"/>
                  <w:vAlign w:val="center"/>
                </w:tcPr>
                <w:p w14:paraId="0DD2D0C7">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《重污染天气重点行业应急减排措施制定技术指南》（2020年修订版）- 涂料制造企业绩效分级A级要求</w:t>
                  </w:r>
                </w:p>
              </w:tc>
              <w:tc>
                <w:tcPr>
                  <w:tcW w:w="919" w:type="dxa"/>
                  <w:tcBorders>
                    <w:bottom w:val="single" w:color="000000" w:sz="4" w:space="0"/>
                  </w:tcBorders>
                  <w:noWrap w:val="0"/>
                  <w:vAlign w:val="center"/>
                </w:tcPr>
                <w:p w14:paraId="6D7E5230">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颗粒物</w:t>
                  </w:r>
                </w:p>
              </w:tc>
              <w:tc>
                <w:tcPr>
                  <w:tcW w:w="2131" w:type="dxa"/>
                  <w:tcBorders>
                    <w:bottom w:val="single" w:color="000000" w:sz="4" w:space="0"/>
                  </w:tcBorders>
                  <w:noWrap w:val="0"/>
                  <w:vAlign w:val="center"/>
                </w:tcPr>
                <w:p w14:paraId="6FE4DB8D">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有组织：10mg/m</w:t>
                  </w:r>
                  <w:r>
                    <w:rPr>
                      <w:rFonts w:hint="default" w:ascii="Times New Roman" w:hAnsi="Times New Roman" w:cs="Times New Roman" w:eastAsiaTheme="minorEastAsia"/>
                      <w:bCs/>
                      <w:color w:val="auto"/>
                      <w:sz w:val="21"/>
                      <w:szCs w:val="21"/>
                      <w:vertAlign w:val="superscript"/>
                    </w:rPr>
                    <w:t>3</w:t>
                  </w:r>
                </w:p>
              </w:tc>
            </w:tr>
            <w:tr w14:paraId="7ED1F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tcBorders>
                    <w:bottom w:val="single" w:color="000000" w:sz="4" w:space="0"/>
                  </w:tcBorders>
                  <w:noWrap w:val="0"/>
                  <w:vAlign w:val="center"/>
                </w:tcPr>
                <w:p w14:paraId="2F9525FD">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3599" w:type="dxa"/>
                  <w:gridSpan w:val="3"/>
                  <w:tcBorders>
                    <w:bottom w:val="single" w:color="000000" w:sz="4" w:space="0"/>
                  </w:tcBorders>
                  <w:noWrap w:val="0"/>
                  <w:vAlign w:val="center"/>
                </w:tcPr>
                <w:p w14:paraId="04AFB21D">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新乡市生态环境局关于进一步规范工业企业颗粒物排放限值的通知</w:t>
                  </w:r>
                </w:p>
              </w:tc>
              <w:tc>
                <w:tcPr>
                  <w:tcW w:w="919" w:type="dxa"/>
                  <w:tcBorders>
                    <w:bottom w:val="single" w:color="000000" w:sz="4" w:space="0"/>
                  </w:tcBorders>
                  <w:noWrap w:val="0"/>
                  <w:vAlign w:val="center"/>
                </w:tcPr>
                <w:p w14:paraId="383BC8E4">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sz w:val="21"/>
                      <w:szCs w:val="21"/>
                    </w:rPr>
                    <w:t>颗粒物</w:t>
                  </w:r>
                </w:p>
              </w:tc>
              <w:tc>
                <w:tcPr>
                  <w:tcW w:w="2131" w:type="dxa"/>
                  <w:tcBorders>
                    <w:bottom w:val="single" w:color="000000" w:sz="4" w:space="0"/>
                  </w:tcBorders>
                  <w:noWrap w:val="0"/>
                  <w:vAlign w:val="center"/>
                </w:tcPr>
                <w:p w14:paraId="63324B8C">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有组织：10mg/m</w:t>
                  </w:r>
                  <w:r>
                    <w:rPr>
                      <w:rFonts w:hint="default" w:ascii="Times New Roman" w:hAnsi="Times New Roman" w:cs="Times New Roman" w:eastAsiaTheme="minorEastAsia"/>
                      <w:color w:val="auto"/>
                      <w:sz w:val="21"/>
                      <w:szCs w:val="21"/>
                      <w:vertAlign w:val="superscript"/>
                    </w:rPr>
                    <w:t>3</w:t>
                  </w:r>
                </w:p>
                <w:p w14:paraId="7D0E482C">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无组织：0.5mg/m</w:t>
                  </w:r>
                  <w:r>
                    <w:rPr>
                      <w:rFonts w:hint="default" w:ascii="Times New Roman" w:hAnsi="Times New Roman" w:cs="Times New Roman" w:eastAsiaTheme="minorEastAsia"/>
                      <w:color w:val="auto"/>
                      <w:sz w:val="21"/>
                      <w:szCs w:val="21"/>
                      <w:vertAlign w:val="superscript"/>
                    </w:rPr>
                    <w:t>3</w:t>
                  </w:r>
                </w:p>
              </w:tc>
            </w:tr>
            <w:tr w14:paraId="6B311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restart"/>
                  <w:noWrap w:val="0"/>
                  <w:vAlign w:val="center"/>
                </w:tcPr>
                <w:p w14:paraId="31C01EA6">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废水</w:t>
                  </w:r>
                </w:p>
              </w:tc>
              <w:tc>
                <w:tcPr>
                  <w:tcW w:w="921" w:type="dxa"/>
                  <w:vMerge w:val="restart"/>
                  <w:noWrap w:val="0"/>
                  <w:vAlign w:val="center"/>
                </w:tcPr>
                <w:p w14:paraId="176919BA">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GB8978-1996</w:t>
                  </w:r>
                </w:p>
              </w:tc>
              <w:tc>
                <w:tcPr>
                  <w:tcW w:w="1586" w:type="dxa"/>
                  <w:vMerge w:val="restart"/>
                  <w:noWrap w:val="0"/>
                  <w:vAlign w:val="center"/>
                </w:tcPr>
                <w:p w14:paraId="6C454EA8">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《污水综合排放标准》</w:t>
                  </w:r>
                </w:p>
              </w:tc>
              <w:tc>
                <w:tcPr>
                  <w:tcW w:w="1092" w:type="dxa"/>
                  <w:vMerge w:val="restart"/>
                  <w:noWrap w:val="0"/>
                  <w:vAlign w:val="center"/>
                </w:tcPr>
                <w:p w14:paraId="14ADF6E4">
                  <w:pPr>
                    <w:pStyle w:val="5"/>
                    <w:keepNext w:val="0"/>
                    <w:keepLines w:val="0"/>
                    <w:pageBreakBefore w:val="0"/>
                    <w:widowControl/>
                    <w:kinsoku/>
                    <w:wordWrap/>
                    <w:overflowPunct/>
                    <w:topLinePunct w:val="0"/>
                    <w:bidi w:val="0"/>
                    <w:spacing w:after="0" w:afterLines="0"/>
                    <w:ind w:left="0" w:leftChars="0" w:right="0" w:right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表2三级标准</w:t>
                  </w:r>
                </w:p>
              </w:tc>
              <w:tc>
                <w:tcPr>
                  <w:tcW w:w="919" w:type="dxa"/>
                  <w:noWrap w:val="0"/>
                  <w:vAlign w:val="center"/>
                </w:tcPr>
                <w:p w14:paraId="0B7B09A6">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0"/>
                      <w:sz w:val="21"/>
                      <w:szCs w:val="21"/>
                    </w:rPr>
                    <w:t>COD</w:t>
                  </w:r>
                </w:p>
              </w:tc>
              <w:tc>
                <w:tcPr>
                  <w:tcW w:w="2131" w:type="dxa"/>
                  <w:noWrap w:val="0"/>
                  <w:vAlign w:val="center"/>
                </w:tcPr>
                <w:p w14:paraId="06EA575E">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500mg/L</w:t>
                  </w:r>
                </w:p>
              </w:tc>
            </w:tr>
            <w:tr w14:paraId="540FA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28964E74">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47911D30">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27F59745">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140EBD83">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0D6B2D35">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0"/>
                      <w:sz w:val="21"/>
                      <w:szCs w:val="21"/>
                    </w:rPr>
                    <w:t>NH</w:t>
                  </w:r>
                  <w:r>
                    <w:rPr>
                      <w:rFonts w:hint="default" w:ascii="Times New Roman" w:hAnsi="Times New Roman" w:cs="Times New Roman" w:eastAsiaTheme="minorEastAsia"/>
                      <w:color w:val="auto"/>
                      <w:kern w:val="0"/>
                      <w:sz w:val="21"/>
                      <w:szCs w:val="21"/>
                      <w:vertAlign w:val="subscript"/>
                    </w:rPr>
                    <w:t>3</w:t>
                  </w:r>
                  <w:r>
                    <w:rPr>
                      <w:rFonts w:hint="default" w:ascii="Times New Roman" w:hAnsi="Times New Roman" w:cs="Times New Roman" w:eastAsiaTheme="minorEastAsia"/>
                      <w:color w:val="auto"/>
                      <w:kern w:val="0"/>
                      <w:sz w:val="21"/>
                      <w:szCs w:val="21"/>
                    </w:rPr>
                    <w:t>-N</w:t>
                  </w:r>
                </w:p>
              </w:tc>
              <w:tc>
                <w:tcPr>
                  <w:tcW w:w="2131" w:type="dxa"/>
                  <w:noWrap w:val="0"/>
                  <w:vAlign w:val="center"/>
                </w:tcPr>
                <w:p w14:paraId="4EB30049">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r w14:paraId="61415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586E2C85">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4C77849D">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78F2234D">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0EAE7191">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20286348">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BOD</w:t>
                  </w:r>
                  <w:r>
                    <w:rPr>
                      <w:rFonts w:hint="default" w:ascii="Times New Roman" w:hAnsi="Times New Roman" w:cs="Times New Roman" w:eastAsiaTheme="minorEastAsia"/>
                      <w:color w:val="auto"/>
                      <w:kern w:val="0"/>
                      <w:sz w:val="21"/>
                      <w:szCs w:val="21"/>
                      <w:vertAlign w:val="subscript"/>
                    </w:rPr>
                    <w:t>5</w:t>
                  </w:r>
                </w:p>
              </w:tc>
              <w:tc>
                <w:tcPr>
                  <w:tcW w:w="2131" w:type="dxa"/>
                  <w:noWrap w:val="0"/>
                  <w:vAlign w:val="center"/>
                </w:tcPr>
                <w:p w14:paraId="4F28B340">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300mg/L</w:t>
                  </w:r>
                </w:p>
              </w:tc>
            </w:tr>
            <w:tr w14:paraId="2BF9E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57799F25">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74050C09">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69EA634C">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49A79022">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6786CDAB">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SS</w:t>
                  </w:r>
                </w:p>
              </w:tc>
              <w:tc>
                <w:tcPr>
                  <w:tcW w:w="2131" w:type="dxa"/>
                  <w:noWrap w:val="0"/>
                  <w:vAlign w:val="center"/>
                </w:tcPr>
                <w:p w14:paraId="1A78DAB8">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0"/>
                      <w:sz w:val="21"/>
                      <w:szCs w:val="21"/>
                    </w:rPr>
                    <w:t>400mg/L</w:t>
                  </w:r>
                </w:p>
              </w:tc>
            </w:tr>
            <w:tr w14:paraId="0B01F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20E41EA8">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7CABF0C3">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11E6B44A">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441211CA">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4FBE4FD7">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总氮</w:t>
                  </w:r>
                </w:p>
              </w:tc>
              <w:tc>
                <w:tcPr>
                  <w:tcW w:w="2131" w:type="dxa"/>
                  <w:noWrap w:val="0"/>
                  <w:vAlign w:val="center"/>
                </w:tcPr>
                <w:p w14:paraId="25BF65D4">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r w14:paraId="12974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3C4C1EE7">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65D21D64">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21CB01CC">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27C20C4D">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1EE2E159">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总磷</w:t>
                  </w:r>
                </w:p>
              </w:tc>
              <w:tc>
                <w:tcPr>
                  <w:tcW w:w="2131" w:type="dxa"/>
                  <w:noWrap w:val="0"/>
                  <w:vAlign w:val="center"/>
                </w:tcPr>
                <w:p w14:paraId="6E64ECC9">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r w14:paraId="1532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89" w:type="dxa"/>
                  <w:vMerge w:val="continue"/>
                  <w:noWrap w:val="0"/>
                  <w:vAlign w:val="center"/>
                </w:tcPr>
                <w:p w14:paraId="105384AE">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restart"/>
                  <w:noWrap w:val="0"/>
                  <w:vAlign w:val="center"/>
                </w:tcPr>
                <w:p w14:paraId="1AFA92BF">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DB41/2087-2021</w:t>
                  </w:r>
                </w:p>
              </w:tc>
              <w:tc>
                <w:tcPr>
                  <w:tcW w:w="1586" w:type="dxa"/>
                  <w:vMerge w:val="restart"/>
                  <w:noWrap w:val="0"/>
                  <w:vAlign w:val="center"/>
                </w:tcPr>
                <w:p w14:paraId="3E36024B">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val="en-US" w:eastAsia="zh-CN"/>
                    </w:rPr>
                    <w:t>河南省黄河流域水污染物排放标准》</w:t>
                  </w:r>
                </w:p>
              </w:tc>
              <w:tc>
                <w:tcPr>
                  <w:tcW w:w="1092" w:type="dxa"/>
                  <w:vMerge w:val="restart"/>
                  <w:noWrap w:val="0"/>
                  <w:vAlign w:val="center"/>
                </w:tcPr>
                <w:p w14:paraId="4001127E">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表1，一级标准</w:t>
                  </w:r>
                </w:p>
              </w:tc>
              <w:tc>
                <w:tcPr>
                  <w:tcW w:w="919" w:type="dxa"/>
                  <w:noWrap w:val="0"/>
                  <w:vAlign w:val="center"/>
                </w:tcPr>
                <w:p w14:paraId="67C0F828">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COD</w:t>
                  </w:r>
                </w:p>
              </w:tc>
              <w:tc>
                <w:tcPr>
                  <w:tcW w:w="2131" w:type="dxa"/>
                  <w:noWrap w:val="0"/>
                  <w:vAlign w:val="center"/>
                </w:tcPr>
                <w:p w14:paraId="38364AD0">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40mg/L</w:t>
                  </w:r>
                </w:p>
              </w:tc>
            </w:tr>
            <w:tr w14:paraId="07EC5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3A0EA4E3">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78E84685">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65636D71">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34C9DA48">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60DCCF41">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BOD</w:t>
                  </w:r>
                  <w:r>
                    <w:rPr>
                      <w:rFonts w:hint="default" w:ascii="Times New Roman" w:hAnsi="Times New Roman" w:cs="Times New Roman" w:eastAsiaTheme="minorEastAsia"/>
                      <w:color w:val="auto"/>
                      <w:sz w:val="21"/>
                      <w:szCs w:val="21"/>
                      <w:vertAlign w:val="subscript"/>
                      <w:lang w:val="en-US" w:eastAsia="zh-CN"/>
                    </w:rPr>
                    <w:t>5</w:t>
                  </w:r>
                </w:p>
              </w:tc>
              <w:tc>
                <w:tcPr>
                  <w:tcW w:w="2131" w:type="dxa"/>
                  <w:noWrap w:val="0"/>
                  <w:vAlign w:val="center"/>
                </w:tcPr>
                <w:p w14:paraId="55DE7800">
                  <w:pPr>
                    <w:keepNext w:val="0"/>
                    <w:keepLines w:val="0"/>
                    <w:pageBreakBefore w:val="0"/>
                    <w:widowControl/>
                    <w:kinsoku/>
                    <w:wordWrap/>
                    <w:overflowPunct/>
                    <w:topLinePunct w:val="0"/>
                    <w:bidi w:val="0"/>
                    <w:adjustRightInd/>
                    <w:snapToGrid/>
                    <w:spacing w:after="0" w:afterLines="0"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6mg/L</w:t>
                  </w:r>
                </w:p>
              </w:tc>
            </w:tr>
            <w:tr w14:paraId="576F9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340ABE88">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7DE6080C">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7072E6A6">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5868DE72">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3D933A47">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SS</w:t>
                  </w:r>
                </w:p>
              </w:tc>
              <w:tc>
                <w:tcPr>
                  <w:tcW w:w="2131" w:type="dxa"/>
                  <w:noWrap w:val="0"/>
                  <w:vAlign w:val="center"/>
                </w:tcPr>
                <w:p w14:paraId="2F27DD12">
                  <w:pPr>
                    <w:keepNext w:val="0"/>
                    <w:keepLines w:val="0"/>
                    <w:pageBreakBefore w:val="0"/>
                    <w:widowControl/>
                    <w:kinsoku/>
                    <w:wordWrap/>
                    <w:overflowPunct/>
                    <w:topLinePunct w:val="0"/>
                    <w:bidi w:val="0"/>
                    <w:adjustRightInd/>
                    <w:snapToGrid/>
                    <w:spacing w:after="0" w:afterLines="0"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10mg/L</w:t>
                  </w:r>
                </w:p>
              </w:tc>
            </w:tr>
            <w:tr w14:paraId="102B5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67B14230">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06B75679">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5E6BCED4">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723C5F77">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29517667">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NH</w:t>
                  </w:r>
                  <w:r>
                    <w:rPr>
                      <w:rFonts w:hint="default" w:ascii="Times New Roman" w:hAnsi="Times New Roman" w:cs="Times New Roman" w:eastAsiaTheme="minorEastAsia"/>
                      <w:color w:val="auto"/>
                      <w:sz w:val="21"/>
                      <w:szCs w:val="21"/>
                      <w:vertAlign w:val="subscript"/>
                      <w:lang w:val="en-US" w:eastAsia="zh-CN"/>
                    </w:rPr>
                    <w:t>3</w:t>
                  </w:r>
                  <w:r>
                    <w:rPr>
                      <w:rFonts w:hint="default" w:ascii="Times New Roman" w:hAnsi="Times New Roman" w:cs="Times New Roman" w:eastAsiaTheme="minorEastAsia"/>
                      <w:color w:val="auto"/>
                      <w:sz w:val="21"/>
                      <w:szCs w:val="21"/>
                      <w:vertAlign w:val="baseline"/>
                      <w:lang w:val="en-US" w:eastAsia="zh-CN"/>
                    </w:rPr>
                    <w:t>-N</w:t>
                  </w:r>
                </w:p>
              </w:tc>
              <w:tc>
                <w:tcPr>
                  <w:tcW w:w="2131" w:type="dxa"/>
                  <w:noWrap w:val="0"/>
                  <w:vAlign w:val="center"/>
                </w:tcPr>
                <w:p w14:paraId="793A6FC9">
                  <w:pPr>
                    <w:keepNext w:val="0"/>
                    <w:keepLines w:val="0"/>
                    <w:pageBreakBefore w:val="0"/>
                    <w:widowControl/>
                    <w:kinsoku/>
                    <w:wordWrap/>
                    <w:overflowPunct/>
                    <w:topLinePunct w:val="0"/>
                    <w:bidi w:val="0"/>
                    <w:adjustRightInd/>
                    <w:snapToGrid/>
                    <w:spacing w:after="0" w:afterLines="0"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3mg/L</w:t>
                  </w:r>
                </w:p>
              </w:tc>
            </w:tr>
            <w:tr w14:paraId="37D0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265EE86E">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01B64207">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1000F312">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20F5EE59">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62E8BAA1">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总氮</w:t>
                  </w:r>
                </w:p>
              </w:tc>
              <w:tc>
                <w:tcPr>
                  <w:tcW w:w="2131" w:type="dxa"/>
                  <w:noWrap w:val="0"/>
                  <w:vAlign w:val="center"/>
                </w:tcPr>
                <w:p w14:paraId="4355B69D">
                  <w:pPr>
                    <w:keepNext w:val="0"/>
                    <w:keepLines w:val="0"/>
                    <w:pageBreakBefore w:val="0"/>
                    <w:widowControl/>
                    <w:kinsoku/>
                    <w:wordWrap/>
                    <w:overflowPunct/>
                    <w:topLinePunct w:val="0"/>
                    <w:bidi w:val="0"/>
                    <w:adjustRightInd/>
                    <w:snapToGrid/>
                    <w:spacing w:after="0" w:afterLines="0"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12mg/L</w:t>
                  </w:r>
                </w:p>
              </w:tc>
            </w:tr>
            <w:tr w14:paraId="70A2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0D91A932">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21" w:type="dxa"/>
                  <w:vMerge w:val="continue"/>
                  <w:noWrap w:val="0"/>
                  <w:vAlign w:val="center"/>
                </w:tcPr>
                <w:p w14:paraId="0346704A">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586" w:type="dxa"/>
                  <w:vMerge w:val="continue"/>
                  <w:noWrap w:val="0"/>
                  <w:vAlign w:val="center"/>
                </w:tcPr>
                <w:p w14:paraId="0D9C1DDD">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1092" w:type="dxa"/>
                  <w:vMerge w:val="continue"/>
                  <w:noWrap w:val="0"/>
                  <w:vAlign w:val="center"/>
                </w:tcPr>
                <w:p w14:paraId="30CB56A5">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919" w:type="dxa"/>
                  <w:noWrap w:val="0"/>
                  <w:vAlign w:val="center"/>
                </w:tcPr>
                <w:p w14:paraId="71B49D25">
                  <w:pPr>
                    <w:pStyle w:val="22"/>
                    <w:keepNext w:val="0"/>
                    <w:keepLines w:val="0"/>
                    <w:pageBreakBefore w:val="0"/>
                    <w:widowControl/>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总磷</w:t>
                  </w:r>
                </w:p>
              </w:tc>
              <w:tc>
                <w:tcPr>
                  <w:tcW w:w="2131" w:type="dxa"/>
                  <w:noWrap w:val="0"/>
                  <w:vAlign w:val="center"/>
                </w:tcPr>
                <w:p w14:paraId="5E00C5E2">
                  <w:pPr>
                    <w:keepNext w:val="0"/>
                    <w:keepLines w:val="0"/>
                    <w:pageBreakBefore w:val="0"/>
                    <w:widowControl/>
                    <w:kinsoku/>
                    <w:wordWrap/>
                    <w:overflowPunct/>
                    <w:topLinePunct w:val="0"/>
                    <w:bidi w:val="0"/>
                    <w:adjustRightInd/>
                    <w:snapToGrid/>
                    <w:spacing w:after="0" w:afterLines="0" w:line="240" w:lineRule="auto"/>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vertAlign w:val="baseline"/>
                      <w:lang w:val="en-US" w:eastAsia="zh-CN"/>
                    </w:rPr>
                    <w:t>0.4mg/L</w:t>
                  </w:r>
                </w:p>
              </w:tc>
            </w:tr>
            <w:tr w14:paraId="163BC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2AE2BF0C">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p>
              </w:tc>
              <w:tc>
                <w:tcPr>
                  <w:tcW w:w="6649" w:type="dxa"/>
                  <w:gridSpan w:val="5"/>
                  <w:noWrap w:val="0"/>
                  <w:vAlign w:val="center"/>
                </w:tcPr>
                <w:p w14:paraId="539AF4C3">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长垣市第一污水处理厂收水标准：（COD≤300mg/L，NH</w:t>
                  </w:r>
                  <w:r>
                    <w:rPr>
                      <w:rFonts w:hint="default" w:ascii="Times New Roman" w:hAnsi="Times New Roman" w:cs="Times New Roman" w:eastAsiaTheme="minorEastAsia"/>
                      <w:color w:val="auto"/>
                      <w:sz w:val="21"/>
                      <w:szCs w:val="21"/>
                      <w:vertAlign w:val="subscript"/>
                    </w:rPr>
                    <w:t>3</w:t>
                  </w:r>
                  <w:r>
                    <w:rPr>
                      <w:rFonts w:hint="default" w:ascii="Times New Roman" w:hAnsi="Times New Roman" w:cs="Times New Roman" w:eastAsiaTheme="minorEastAsia"/>
                      <w:color w:val="auto"/>
                      <w:sz w:val="21"/>
                      <w:szCs w:val="21"/>
                    </w:rPr>
                    <w:t>-N≤35 mg/L，BOD≤150 mg/L，SS≤200mg/L ，</w:t>
                  </w:r>
                  <w:r>
                    <w:rPr>
                      <w:rFonts w:hint="default" w:ascii="Times New Roman" w:hAnsi="Times New Roman" w:cs="Times New Roman" w:eastAsiaTheme="minorEastAsia"/>
                      <w:color w:val="auto"/>
                      <w:sz w:val="21"/>
                      <w:szCs w:val="21"/>
                      <w:lang w:val="zh-CN"/>
                    </w:rPr>
                    <w:t>总</w:t>
                  </w:r>
                  <w:r>
                    <w:rPr>
                      <w:rFonts w:hint="default" w:ascii="Times New Roman" w:hAnsi="Times New Roman" w:cs="Times New Roman" w:eastAsiaTheme="minorEastAsia"/>
                      <w:color w:val="auto"/>
                      <w:sz w:val="21"/>
                      <w:szCs w:val="21"/>
                    </w:rPr>
                    <w:t>磷≤3.5mg/L ）</w:t>
                  </w:r>
                </w:p>
              </w:tc>
            </w:tr>
            <w:tr w14:paraId="61362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89" w:type="dxa"/>
                  <w:noWrap w:val="0"/>
                  <w:vAlign w:val="center"/>
                </w:tcPr>
                <w:p w14:paraId="39174E4C">
                  <w:pPr>
                    <w:keepNext w:val="0"/>
                    <w:keepLines w:val="0"/>
                    <w:pageBreakBefore w:val="0"/>
                    <w:widowControl/>
                    <w:kinsoku/>
                    <w:wordWrap/>
                    <w:overflowPunct/>
                    <w:topLinePunct w:val="0"/>
                    <w:bidi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噪声</w:t>
                  </w:r>
                </w:p>
              </w:tc>
              <w:tc>
                <w:tcPr>
                  <w:tcW w:w="921" w:type="dxa"/>
                  <w:noWrap w:val="0"/>
                  <w:vAlign w:val="center"/>
                </w:tcPr>
                <w:p w14:paraId="7BFFF81F">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GB12348-</w:t>
                  </w:r>
                </w:p>
                <w:p w14:paraId="36A9D173">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2008</w:t>
                  </w:r>
                </w:p>
              </w:tc>
              <w:tc>
                <w:tcPr>
                  <w:tcW w:w="1586" w:type="dxa"/>
                  <w:noWrap w:val="0"/>
                  <w:vAlign w:val="center"/>
                </w:tcPr>
                <w:p w14:paraId="3B1BD23C">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《工业企业厂界环境噪声排放标准》</w:t>
                  </w:r>
                </w:p>
              </w:tc>
              <w:tc>
                <w:tcPr>
                  <w:tcW w:w="1092" w:type="dxa"/>
                  <w:noWrap w:val="0"/>
                  <w:vAlign w:val="center"/>
                </w:tcPr>
                <w:p w14:paraId="2DEAE854">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2类</w:t>
                  </w:r>
                </w:p>
              </w:tc>
              <w:tc>
                <w:tcPr>
                  <w:tcW w:w="919" w:type="dxa"/>
                  <w:noWrap w:val="0"/>
                  <w:vAlign w:val="center"/>
                </w:tcPr>
                <w:p w14:paraId="2AE658F5">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等效连续A声级</w:t>
                  </w:r>
                </w:p>
              </w:tc>
              <w:tc>
                <w:tcPr>
                  <w:tcW w:w="2131" w:type="dxa"/>
                  <w:noWrap w:val="0"/>
                  <w:vAlign w:val="center"/>
                </w:tcPr>
                <w:p w14:paraId="00D08AB9">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昼间≤60dB（A）</w:t>
                  </w:r>
                </w:p>
                <w:p w14:paraId="0D4BB368">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夜间≤50dB（A）</w:t>
                  </w:r>
                </w:p>
              </w:tc>
            </w:tr>
            <w:tr w14:paraId="75A0B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noWrap w:val="0"/>
                  <w:vAlign w:val="center"/>
                </w:tcPr>
                <w:p w14:paraId="0B11568E">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一般固体废物</w:t>
                  </w:r>
                </w:p>
              </w:tc>
              <w:tc>
                <w:tcPr>
                  <w:tcW w:w="921" w:type="dxa"/>
                  <w:noWrap w:val="0"/>
                  <w:vAlign w:val="center"/>
                </w:tcPr>
                <w:p w14:paraId="110A22E4">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GB18599</w:t>
                  </w:r>
                </w:p>
                <w:p w14:paraId="09281D0C">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rPr>
                    <w:t>-2020</w:t>
                  </w:r>
                </w:p>
              </w:tc>
              <w:tc>
                <w:tcPr>
                  <w:tcW w:w="1586" w:type="dxa"/>
                  <w:noWrap w:val="0"/>
                  <w:vAlign w:val="center"/>
                </w:tcPr>
                <w:p w14:paraId="6E72AC27">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rPr>
                    <w:t>《一般工业固体废物贮存和填埋污染控制标准》</w:t>
                  </w:r>
                </w:p>
              </w:tc>
              <w:tc>
                <w:tcPr>
                  <w:tcW w:w="1092" w:type="dxa"/>
                  <w:noWrap w:val="0"/>
                  <w:vAlign w:val="center"/>
                </w:tcPr>
                <w:p w14:paraId="39927DA3">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c>
                <w:tcPr>
                  <w:tcW w:w="919" w:type="dxa"/>
                  <w:noWrap w:val="0"/>
                  <w:vAlign w:val="center"/>
                </w:tcPr>
                <w:p w14:paraId="3C5B6BA9">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c>
                <w:tcPr>
                  <w:tcW w:w="2131" w:type="dxa"/>
                  <w:noWrap w:val="0"/>
                  <w:vAlign w:val="center"/>
                </w:tcPr>
                <w:p w14:paraId="24D5A946">
                  <w:pPr>
                    <w:keepNext w:val="0"/>
                    <w:keepLines w:val="0"/>
                    <w:pageBreakBefore w:val="0"/>
                    <w:widowControl/>
                    <w:kinsoku/>
                    <w:wordWrap/>
                    <w:overflowPunct/>
                    <w:topLinePunct w:val="0"/>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bl>
          <w:p w14:paraId="43D71990">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p>
        </w:tc>
      </w:tr>
    </w:tbl>
    <w:p w14:paraId="31D0D77E">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7"/>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36937E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9288" w:type="dxa"/>
            <w:vAlign w:val="top"/>
          </w:tcPr>
          <w:p w14:paraId="5F52AA5F">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3C2B21F7">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7"/>
              <w:tblW w:w="90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2309"/>
              <w:gridCol w:w="5563"/>
            </w:tblGrid>
            <w:tr w14:paraId="6B15DF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185" w:type="dxa"/>
                  <w:tcBorders>
                    <w:tl2br w:val="nil"/>
                    <w:tr2bl w:val="nil"/>
                  </w:tcBorders>
                  <w:vAlign w:val="center"/>
                </w:tcPr>
                <w:p w14:paraId="76F7627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2309" w:type="dxa"/>
                  <w:tcBorders>
                    <w:tl2br w:val="nil"/>
                    <w:tr2bl w:val="nil"/>
                  </w:tcBorders>
                  <w:vAlign w:val="center"/>
                </w:tcPr>
                <w:p w14:paraId="3FE3F4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5563" w:type="dxa"/>
                  <w:tcBorders>
                    <w:tl2br w:val="nil"/>
                    <w:tr2bl w:val="nil"/>
                  </w:tcBorders>
                  <w:vAlign w:val="center"/>
                </w:tcPr>
                <w:p w14:paraId="191B35E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14:paraId="0BA9AF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6A37CC1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1</w:t>
                  </w:r>
                </w:p>
              </w:tc>
              <w:tc>
                <w:tcPr>
                  <w:tcW w:w="2309" w:type="dxa"/>
                  <w:tcBorders>
                    <w:tl2br w:val="nil"/>
                    <w:tr2bl w:val="nil"/>
                  </w:tcBorders>
                  <w:vAlign w:val="center"/>
                </w:tcPr>
                <w:p w14:paraId="59F3DB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建设单位</w:t>
                  </w:r>
                </w:p>
              </w:tc>
              <w:tc>
                <w:tcPr>
                  <w:tcW w:w="5563" w:type="dxa"/>
                  <w:tcBorders>
                    <w:tl2br w:val="nil"/>
                    <w:tr2bl w:val="nil"/>
                  </w:tcBorders>
                  <w:vAlign w:val="center"/>
                </w:tcPr>
                <w:p w14:paraId="238AE7C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河南省洪杉新材料有限公司</w:t>
                  </w:r>
                </w:p>
              </w:tc>
            </w:tr>
            <w:tr w14:paraId="1C8C89E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099D549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2</w:t>
                  </w:r>
                </w:p>
              </w:tc>
              <w:tc>
                <w:tcPr>
                  <w:tcW w:w="2309" w:type="dxa"/>
                  <w:tcBorders>
                    <w:tl2br w:val="nil"/>
                    <w:tr2bl w:val="nil"/>
                  </w:tcBorders>
                  <w:vAlign w:val="center"/>
                </w:tcPr>
                <w:p w14:paraId="7D8BCD8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5563" w:type="dxa"/>
                  <w:tcBorders>
                    <w:tl2br w:val="nil"/>
                    <w:tr2bl w:val="nil"/>
                  </w:tcBorders>
                  <w:vAlign w:val="center"/>
                </w:tcPr>
                <w:p w14:paraId="5E13117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年产4000吨水性钢结构防火涂料项目</w:t>
                  </w:r>
                </w:p>
              </w:tc>
            </w:tr>
            <w:tr w14:paraId="2A6F41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68B20F2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3</w:t>
                  </w:r>
                </w:p>
              </w:tc>
              <w:tc>
                <w:tcPr>
                  <w:tcW w:w="2309" w:type="dxa"/>
                  <w:tcBorders>
                    <w:tl2br w:val="nil"/>
                    <w:tr2bl w:val="nil"/>
                  </w:tcBorders>
                  <w:vAlign w:val="center"/>
                </w:tcPr>
                <w:p w14:paraId="3BBE38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5563" w:type="dxa"/>
                  <w:tcBorders>
                    <w:tl2br w:val="nil"/>
                    <w:tr2bl w:val="nil"/>
                  </w:tcBorders>
                  <w:vAlign w:val="center"/>
                </w:tcPr>
                <w:p w14:paraId="1132585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扩建</w:t>
                  </w:r>
                </w:p>
              </w:tc>
            </w:tr>
            <w:tr w14:paraId="7A6E18F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85" w:type="dxa"/>
                  <w:tcBorders>
                    <w:tl2br w:val="nil"/>
                    <w:tr2bl w:val="nil"/>
                  </w:tcBorders>
                  <w:vAlign w:val="center"/>
                </w:tcPr>
                <w:p w14:paraId="67FDC9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4</w:t>
                  </w:r>
                </w:p>
              </w:tc>
              <w:tc>
                <w:tcPr>
                  <w:tcW w:w="2309" w:type="dxa"/>
                  <w:tcBorders>
                    <w:tl2br w:val="nil"/>
                    <w:tr2bl w:val="nil"/>
                  </w:tcBorders>
                  <w:vAlign w:val="center"/>
                </w:tcPr>
                <w:p w14:paraId="243126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5563" w:type="dxa"/>
                  <w:tcBorders>
                    <w:tl2br w:val="nil"/>
                    <w:tr2bl w:val="nil"/>
                  </w:tcBorders>
                  <w:vAlign w:val="center"/>
                </w:tcPr>
                <w:p w14:paraId="3FF96EF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长垣市蒲北区洞庭湖路南侧汝河路西侧2号厂房</w:t>
                  </w:r>
                </w:p>
              </w:tc>
            </w:tr>
            <w:tr w14:paraId="7ED69C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0744B23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5</w:t>
                  </w:r>
                </w:p>
              </w:tc>
              <w:tc>
                <w:tcPr>
                  <w:tcW w:w="2309" w:type="dxa"/>
                  <w:tcBorders>
                    <w:tl2br w:val="nil"/>
                    <w:tr2bl w:val="nil"/>
                  </w:tcBorders>
                  <w:vAlign w:val="center"/>
                </w:tcPr>
                <w:p w14:paraId="2ED246B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5563" w:type="dxa"/>
                  <w:tcBorders>
                    <w:tl2br w:val="nil"/>
                    <w:tr2bl w:val="nil"/>
                  </w:tcBorders>
                  <w:vAlign w:val="center"/>
                </w:tcPr>
                <w:p w14:paraId="2C2CCD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3000m</w:t>
                  </w:r>
                  <w:r>
                    <w:rPr>
                      <w:rFonts w:hint="eastAsia" w:ascii="Times New Roman" w:hAnsi="Times New Roman" w:cs="Times New Roman" w:eastAsiaTheme="minorEastAsia"/>
                      <w:sz w:val="21"/>
                      <w:szCs w:val="21"/>
                      <w:vertAlign w:val="superscript"/>
                      <w:lang w:val="en-US" w:eastAsia="zh-CN"/>
                    </w:rPr>
                    <w:t>2</w:t>
                  </w:r>
                </w:p>
              </w:tc>
            </w:tr>
            <w:tr w14:paraId="57CBB26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767651C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6</w:t>
                  </w:r>
                </w:p>
              </w:tc>
              <w:tc>
                <w:tcPr>
                  <w:tcW w:w="2309" w:type="dxa"/>
                  <w:tcBorders>
                    <w:tl2br w:val="nil"/>
                    <w:tr2bl w:val="nil"/>
                  </w:tcBorders>
                  <w:vAlign w:val="center"/>
                </w:tcPr>
                <w:p w14:paraId="4F5DD4F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5563" w:type="dxa"/>
                  <w:tcBorders>
                    <w:tl2br w:val="nil"/>
                    <w:tr2bl w:val="nil"/>
                  </w:tcBorders>
                  <w:vAlign w:val="center"/>
                </w:tcPr>
                <w:p w14:paraId="5966C44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300万元</w:t>
                  </w:r>
                </w:p>
              </w:tc>
            </w:tr>
            <w:tr w14:paraId="2A02F4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1185" w:type="dxa"/>
                  <w:tcBorders>
                    <w:tl2br w:val="nil"/>
                    <w:tr2bl w:val="nil"/>
                  </w:tcBorders>
                  <w:vAlign w:val="center"/>
                </w:tcPr>
                <w:p w14:paraId="4A73120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7</w:t>
                  </w:r>
                </w:p>
              </w:tc>
              <w:tc>
                <w:tcPr>
                  <w:tcW w:w="2309" w:type="dxa"/>
                  <w:tcBorders>
                    <w:tl2br w:val="nil"/>
                    <w:tr2bl w:val="nil"/>
                  </w:tcBorders>
                  <w:vAlign w:val="center"/>
                </w:tcPr>
                <w:p w14:paraId="7BC9C0D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5563" w:type="dxa"/>
                  <w:tcBorders>
                    <w:tl2br w:val="nil"/>
                    <w:tr2bl w:val="nil"/>
                  </w:tcBorders>
                  <w:vAlign w:val="center"/>
                </w:tcPr>
                <w:p w14:paraId="76A307C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新增劳动定员4人</w:t>
                  </w:r>
                </w:p>
              </w:tc>
            </w:tr>
            <w:tr w14:paraId="3084F0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1DC91FF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309" w:type="dxa"/>
                  <w:tcBorders>
                    <w:tl2br w:val="nil"/>
                    <w:tr2bl w:val="nil"/>
                  </w:tcBorders>
                  <w:vAlign w:val="center"/>
                </w:tcPr>
                <w:p w14:paraId="12E86BA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5563" w:type="dxa"/>
                  <w:tcBorders>
                    <w:tl2br w:val="nil"/>
                    <w:tr2bl w:val="nil"/>
                  </w:tcBorders>
                  <w:vAlign w:val="center"/>
                </w:tcPr>
                <w:p w14:paraId="3197A8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300d/a，1班/d，8h/班</w:t>
                  </w:r>
                </w:p>
              </w:tc>
            </w:tr>
          </w:tbl>
          <w:p w14:paraId="606BD369">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3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7"/>
              <w:tblW w:w="910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46"/>
              <w:gridCol w:w="1073"/>
              <w:gridCol w:w="3127"/>
              <w:gridCol w:w="3196"/>
              <w:gridCol w:w="958"/>
            </w:tblGrid>
            <w:tr w14:paraId="32325E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46" w:type="dxa"/>
                  <w:tcBorders>
                    <w:tl2br w:val="nil"/>
                    <w:tr2bl w:val="nil"/>
                  </w:tcBorders>
                  <w:vAlign w:val="center"/>
                </w:tcPr>
                <w:p w14:paraId="26E97A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1073" w:type="dxa"/>
                  <w:tcBorders>
                    <w:tl2br w:val="nil"/>
                    <w:tr2bl w:val="nil"/>
                  </w:tcBorders>
                  <w:vAlign w:val="center"/>
                </w:tcPr>
                <w:p w14:paraId="7BA676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3127" w:type="dxa"/>
                  <w:tcBorders>
                    <w:tl2br w:val="nil"/>
                    <w:tr2bl w:val="nil"/>
                  </w:tcBorders>
                  <w:vAlign w:val="center"/>
                </w:tcPr>
                <w:p w14:paraId="6FCD19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3196" w:type="dxa"/>
                  <w:tcBorders>
                    <w:tl2br w:val="nil"/>
                    <w:tr2bl w:val="nil"/>
                  </w:tcBorders>
                  <w:vAlign w:val="center"/>
                </w:tcPr>
                <w:p w14:paraId="766F91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958" w:type="dxa"/>
                  <w:tcBorders>
                    <w:tl2br w:val="nil"/>
                    <w:tr2bl w:val="nil"/>
                  </w:tcBorders>
                  <w:vAlign w:val="center"/>
                </w:tcPr>
                <w:p w14:paraId="1D98D8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w:t>
                  </w:r>
                </w:p>
                <w:p w14:paraId="044EC9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情况</w:t>
                  </w:r>
                </w:p>
              </w:tc>
            </w:tr>
            <w:tr w14:paraId="743AFB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tcBorders>
                    <w:tl2br w:val="nil"/>
                    <w:tr2bl w:val="nil"/>
                  </w:tcBorders>
                  <w:vAlign w:val="center"/>
                </w:tcPr>
                <w:p w14:paraId="0702DF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1073" w:type="dxa"/>
                  <w:tcBorders>
                    <w:bottom w:val="single" w:color="auto" w:sz="4" w:space="0"/>
                    <w:tl2br w:val="nil"/>
                    <w:tr2bl w:val="nil"/>
                  </w:tcBorders>
                  <w:vAlign w:val="center"/>
                </w:tcPr>
                <w:p w14:paraId="2A5F1FAB">
                  <w:pPr>
                    <w:pStyle w:val="25"/>
                    <w:keepNext w:val="0"/>
                    <w:keepLines w:val="0"/>
                    <w:pageBreakBefore w:val="0"/>
                    <w:widowControl/>
                    <w:kinsoku/>
                    <w:wordWrap/>
                    <w:overflowPunct/>
                    <w:topLinePunct w:val="0"/>
                    <w:autoSpaceDE/>
                    <w:autoSpaceDN/>
                    <w:bidi w:val="0"/>
                    <w:adjustRightInd w:val="0"/>
                    <w:snapToGrid w:val="0"/>
                    <w:spacing w:after="0"/>
                    <w:textAlignment w:val="center"/>
                    <w:rPr>
                      <w:rFonts w:hint="default" w:ascii="Times New Roman" w:hAnsi="Times New Roman" w:cs="Times New Roman" w:eastAsiaTheme="minorEastAsia"/>
                      <w:color w:val="auto"/>
                      <w:sz w:val="21"/>
                      <w:szCs w:val="21"/>
                      <w:lang w:val="en-US" w:eastAsia="zh-CN" w:bidi="ar-SA"/>
                    </w:rPr>
                  </w:pPr>
                  <w:r>
                    <w:rPr>
                      <w:rFonts w:hint="eastAsia" w:ascii="Times New Roman" w:hAnsi="Times New Roman" w:cs="Times New Roman" w:eastAsiaTheme="minorEastAsia"/>
                      <w:color w:val="auto"/>
                      <w:sz w:val="21"/>
                      <w:szCs w:val="21"/>
                      <w:lang w:val="en-US" w:eastAsia="zh-CN" w:bidi="ar-SA"/>
                    </w:rPr>
                    <w:t>生产车间</w:t>
                  </w:r>
                </w:p>
              </w:tc>
              <w:tc>
                <w:tcPr>
                  <w:tcW w:w="3127" w:type="dxa"/>
                  <w:tcBorders>
                    <w:bottom w:val="single" w:color="auto" w:sz="4" w:space="0"/>
                    <w:tl2br w:val="nil"/>
                    <w:tr2bl w:val="nil"/>
                  </w:tcBorders>
                  <w:vAlign w:val="center"/>
                </w:tcPr>
                <w:p w14:paraId="76508A71">
                  <w:pPr>
                    <w:pStyle w:val="25"/>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eastAsiaTheme="minorEastAsia"/>
                      <w:color w:val="auto"/>
                      <w:sz w:val="21"/>
                      <w:szCs w:val="21"/>
                      <w:lang w:val="en-US" w:eastAsia="zh-CN" w:bidi="ar-SA"/>
                    </w:rPr>
                  </w:pPr>
                  <w:r>
                    <w:rPr>
                      <w:rFonts w:hint="eastAsia" w:ascii="Times New Roman" w:hAnsi="Times New Roman" w:cs="Times New Roman" w:eastAsiaTheme="minorEastAsia"/>
                      <w:color w:val="auto"/>
                      <w:sz w:val="21"/>
                      <w:szCs w:val="21"/>
                      <w:lang w:val="en-US" w:eastAsia="zh-CN" w:bidi="ar-SA"/>
                    </w:rPr>
                    <w:t>建筑面积3000m</w:t>
                  </w:r>
                  <w:r>
                    <w:rPr>
                      <w:rFonts w:hint="eastAsia" w:ascii="Times New Roman" w:hAnsi="Times New Roman" w:cs="Times New Roman" w:eastAsiaTheme="minorEastAsia"/>
                      <w:color w:val="auto"/>
                      <w:sz w:val="21"/>
                      <w:szCs w:val="21"/>
                      <w:vertAlign w:val="superscript"/>
                      <w:lang w:val="en-US" w:eastAsia="zh-CN" w:bidi="ar-SA"/>
                    </w:rPr>
                    <w:t>2</w:t>
                  </w:r>
                  <w:r>
                    <w:rPr>
                      <w:rFonts w:hint="eastAsia" w:ascii="Times New Roman" w:hAnsi="Times New Roman" w:cs="Times New Roman" w:eastAsiaTheme="minorEastAsia"/>
                      <w:color w:val="auto"/>
                      <w:sz w:val="21"/>
                      <w:szCs w:val="21"/>
                      <w:lang w:val="en-US" w:eastAsia="zh-CN" w:bidi="ar-SA"/>
                    </w:rPr>
                    <w:t>，1层，钢结构，用于非膨胀型防火涂料生产新生产、原材料、成品存放等</w:t>
                  </w:r>
                </w:p>
              </w:tc>
              <w:tc>
                <w:tcPr>
                  <w:tcW w:w="3196" w:type="dxa"/>
                  <w:tcBorders>
                    <w:bottom w:val="single" w:color="auto" w:sz="4" w:space="0"/>
                    <w:tl2br w:val="nil"/>
                    <w:tr2bl w:val="nil"/>
                  </w:tcBorders>
                  <w:vAlign w:val="center"/>
                </w:tcPr>
                <w:p w14:paraId="7F0E9C0A">
                  <w:pPr>
                    <w:pStyle w:val="25"/>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cs="Times New Roman" w:eastAsiaTheme="minorEastAsia"/>
                      <w:color w:val="auto"/>
                      <w:sz w:val="21"/>
                      <w:szCs w:val="21"/>
                      <w:lang w:val="en-US" w:eastAsia="zh-CN" w:bidi="ar-SA"/>
                    </w:rPr>
                  </w:pPr>
                  <w:r>
                    <w:rPr>
                      <w:rFonts w:hint="eastAsia" w:ascii="Times New Roman" w:hAnsi="Times New Roman" w:cs="Times New Roman" w:eastAsiaTheme="minorEastAsia"/>
                      <w:color w:val="auto"/>
                      <w:sz w:val="21"/>
                      <w:szCs w:val="21"/>
                      <w:lang w:val="en-US" w:eastAsia="zh-CN" w:bidi="ar-SA"/>
                    </w:rPr>
                    <w:t>建筑面积3000m</w:t>
                  </w:r>
                  <w:r>
                    <w:rPr>
                      <w:rFonts w:hint="eastAsia" w:ascii="Times New Roman" w:hAnsi="Times New Roman" w:cs="Times New Roman" w:eastAsiaTheme="minorEastAsia"/>
                      <w:color w:val="auto"/>
                      <w:sz w:val="21"/>
                      <w:szCs w:val="21"/>
                      <w:vertAlign w:val="superscript"/>
                      <w:lang w:val="en-US" w:eastAsia="zh-CN" w:bidi="ar-SA"/>
                    </w:rPr>
                    <w:t>2</w:t>
                  </w:r>
                  <w:r>
                    <w:rPr>
                      <w:rFonts w:hint="eastAsia" w:ascii="Times New Roman" w:hAnsi="Times New Roman" w:cs="Times New Roman" w:eastAsiaTheme="minorEastAsia"/>
                      <w:color w:val="auto"/>
                      <w:sz w:val="21"/>
                      <w:szCs w:val="21"/>
                      <w:lang w:val="en-US" w:eastAsia="zh-CN" w:bidi="ar-SA"/>
                    </w:rPr>
                    <w:t>，1层，钢结构，用于非膨胀型防火涂料生产新生产、原材料、成品存放等</w:t>
                  </w:r>
                </w:p>
              </w:tc>
              <w:tc>
                <w:tcPr>
                  <w:tcW w:w="958" w:type="dxa"/>
                  <w:tcBorders>
                    <w:bottom w:val="single" w:color="auto" w:sz="4" w:space="0"/>
                    <w:tl2br w:val="nil"/>
                    <w:tr2bl w:val="nil"/>
                  </w:tcBorders>
                  <w:vAlign w:val="center"/>
                </w:tcPr>
                <w:p w14:paraId="1F6C5E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6"/>
                      <w:rFonts w:hint="default" w:ascii="Times New Roman" w:hAnsi="Times New Roman" w:eastAsia="宋体" w:cs="Times New Roman"/>
                      <w:color w:val="000000"/>
                      <w:sz w:val="21"/>
                      <w:szCs w:val="21"/>
                      <w:lang w:val="en-US"/>
                    </w:rPr>
                    <w:t>未变化</w:t>
                  </w:r>
                </w:p>
              </w:tc>
            </w:tr>
            <w:tr w14:paraId="647991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restart"/>
                  <w:tcBorders>
                    <w:top w:val="single" w:color="auto" w:sz="4" w:space="0"/>
                    <w:bottom w:val="single" w:color="auto" w:sz="4" w:space="0"/>
                    <w:tl2br w:val="nil"/>
                    <w:tr2bl w:val="nil"/>
                  </w:tcBorders>
                  <w:vAlign w:val="center"/>
                </w:tcPr>
                <w:p w14:paraId="24F03A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1073" w:type="dxa"/>
                  <w:tcBorders>
                    <w:bottom w:val="single" w:color="auto" w:sz="4" w:space="0"/>
                    <w:tl2br w:val="nil"/>
                    <w:tr2bl w:val="nil"/>
                  </w:tcBorders>
                  <w:vAlign w:val="center"/>
                </w:tcPr>
                <w:p w14:paraId="4BAE07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非膨胀型防火涂料生产线：</w:t>
                  </w:r>
                </w:p>
              </w:tc>
              <w:tc>
                <w:tcPr>
                  <w:tcW w:w="3127" w:type="dxa"/>
                  <w:tcBorders>
                    <w:bottom w:val="single" w:color="auto" w:sz="4" w:space="0"/>
                    <w:tl2br w:val="nil"/>
                    <w:tr2bl w:val="nil"/>
                  </w:tcBorders>
                  <w:vAlign w:val="center"/>
                </w:tcPr>
                <w:p w14:paraId="56E5FA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设置二次密闭投料间，包装机自带集气罩，搅拌罐出气口设置集气管道，引至配套脉冲袋式除尘器（1#、2#、3#、4#）进行处理，然后与经水泥仓顶除尘器（5#、6#）处理后的废气一同由1根15m排气筒排放（P1）</w:t>
                  </w:r>
                </w:p>
              </w:tc>
              <w:tc>
                <w:tcPr>
                  <w:tcW w:w="3196" w:type="dxa"/>
                  <w:tcBorders>
                    <w:bottom w:val="single" w:color="auto" w:sz="4" w:space="0"/>
                    <w:tl2br w:val="nil"/>
                    <w:tr2bl w:val="nil"/>
                  </w:tcBorders>
                  <w:vAlign w:val="center"/>
                </w:tcPr>
                <w:p w14:paraId="381631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设置二次密闭投料间，搅拌罐过程全封闭，包装机自带集气罩，引至配套脉冲袋式除尘器（1#、2#）进行处理，然后与经水泥仓顶除尘器（3#、4#）处理后的废气一同由1根15m排气筒排放（P1）</w:t>
                  </w:r>
                </w:p>
              </w:tc>
              <w:tc>
                <w:tcPr>
                  <w:tcW w:w="958" w:type="dxa"/>
                  <w:tcBorders>
                    <w:bottom w:val="single" w:color="auto" w:sz="4" w:space="0"/>
                    <w:tl2br w:val="nil"/>
                    <w:tr2bl w:val="nil"/>
                  </w:tcBorders>
                  <w:vAlign w:val="center"/>
                </w:tcPr>
                <w:p w14:paraId="2026D0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搅拌过程全封闭，减少2套除尘器</w:t>
                  </w:r>
                </w:p>
              </w:tc>
            </w:tr>
            <w:tr w14:paraId="7C5EFA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14:paraId="0A841C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14:paraId="516887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生活污水</w:t>
                  </w:r>
                </w:p>
              </w:tc>
              <w:tc>
                <w:tcPr>
                  <w:tcW w:w="3127" w:type="dxa"/>
                  <w:tcBorders>
                    <w:tl2br w:val="nil"/>
                    <w:tr2bl w:val="nil"/>
                  </w:tcBorders>
                  <w:vAlign w:val="center"/>
                </w:tcPr>
                <w:p w14:paraId="7D57F3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化粪池（1×20m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）处理后，经市政管网排入长垣市第一污水处理厂</w:t>
                  </w:r>
                </w:p>
              </w:tc>
              <w:tc>
                <w:tcPr>
                  <w:tcW w:w="3196" w:type="dxa"/>
                  <w:tcBorders>
                    <w:tl2br w:val="nil"/>
                    <w:tr2bl w:val="nil"/>
                  </w:tcBorders>
                  <w:vAlign w:val="center"/>
                </w:tcPr>
                <w:p w14:paraId="697C5C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eastAsia" w:ascii="Times New Roman" w:hAnsi="Times New Roman" w:cs="Times New Roman" w:eastAsiaTheme="minorEastAsia"/>
                      <w:sz w:val="21"/>
                      <w:szCs w:val="21"/>
                      <w:lang w:val="en-US" w:eastAsia="zh-CN"/>
                    </w:rPr>
                    <w:t>化粪池（1×20m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）处理后，经市政管网排入长垣市第一污水处理厂</w:t>
                  </w:r>
                </w:p>
              </w:tc>
              <w:tc>
                <w:tcPr>
                  <w:tcW w:w="958" w:type="dxa"/>
                  <w:tcBorders>
                    <w:tl2br w:val="nil"/>
                    <w:tr2bl w:val="nil"/>
                  </w:tcBorders>
                  <w:vAlign w:val="center"/>
                </w:tcPr>
                <w:p w14:paraId="211446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14:paraId="088861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vMerge w:val="continue"/>
                  <w:tcBorders>
                    <w:top w:val="single" w:color="auto" w:sz="4" w:space="0"/>
                    <w:bottom w:val="single" w:color="auto" w:sz="4" w:space="0"/>
                    <w:tl2br w:val="nil"/>
                    <w:tr2bl w:val="nil"/>
                  </w:tcBorders>
                  <w:vAlign w:val="center"/>
                </w:tcPr>
                <w:p w14:paraId="594F02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bottom w:val="single" w:color="auto" w:sz="4" w:space="0"/>
                    <w:tl2br w:val="nil"/>
                    <w:tr2bl w:val="nil"/>
                  </w:tcBorders>
                  <w:vAlign w:val="center"/>
                </w:tcPr>
                <w:p w14:paraId="6416ED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3127" w:type="dxa"/>
                  <w:tcBorders>
                    <w:bottom w:val="single" w:color="auto" w:sz="4" w:space="0"/>
                    <w:tl2br w:val="nil"/>
                    <w:tr2bl w:val="nil"/>
                  </w:tcBorders>
                  <w:vAlign w:val="center"/>
                </w:tcPr>
                <w:p w14:paraId="6D7DBD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设置一般固废暂存暂存间（20m</w:t>
                  </w:r>
                  <w:r>
                    <w:rPr>
                      <w:rFonts w:hint="eastAsia" w:ascii="Times New Roman" w:hAnsi="Times New Roman" w:cs="Times New Roman" w:eastAsiaTheme="minorEastAsia"/>
                      <w:sz w:val="21"/>
                      <w:szCs w:val="21"/>
                      <w:vertAlign w:val="superscript"/>
                      <w:lang w:val="en-US" w:eastAsia="zh-CN"/>
                    </w:rPr>
                    <w:t>2</w:t>
                  </w:r>
                  <w:r>
                    <w:rPr>
                      <w:rFonts w:hint="eastAsia" w:ascii="Times New Roman" w:hAnsi="Times New Roman" w:cs="Times New Roman" w:eastAsiaTheme="minorEastAsia"/>
                      <w:sz w:val="21"/>
                      <w:szCs w:val="21"/>
                      <w:lang w:val="en-US" w:eastAsia="zh-CN"/>
                    </w:rPr>
                    <w:t>），一般固废在废料库暂存后，定期外售</w:t>
                  </w:r>
                </w:p>
              </w:tc>
              <w:tc>
                <w:tcPr>
                  <w:tcW w:w="3196" w:type="dxa"/>
                  <w:tcBorders>
                    <w:bottom w:val="single" w:color="auto" w:sz="4" w:space="0"/>
                    <w:tl2br w:val="nil"/>
                    <w:tr2bl w:val="nil"/>
                  </w:tcBorders>
                  <w:vAlign w:val="center"/>
                </w:tcPr>
                <w:p w14:paraId="14D86D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eastAsiaTheme="minorEastAsia"/>
                      <w:sz w:val="21"/>
                      <w:szCs w:val="21"/>
                      <w:lang w:val="en-US" w:eastAsia="zh-CN"/>
                    </w:rPr>
                    <w:t>设置一般固废暂存暂存间（20m</w:t>
                  </w:r>
                  <w:r>
                    <w:rPr>
                      <w:rFonts w:hint="eastAsia" w:ascii="Times New Roman" w:hAnsi="Times New Roman" w:cs="Times New Roman" w:eastAsiaTheme="minorEastAsia"/>
                      <w:sz w:val="21"/>
                      <w:szCs w:val="21"/>
                      <w:vertAlign w:val="superscript"/>
                      <w:lang w:val="en-US" w:eastAsia="zh-CN"/>
                    </w:rPr>
                    <w:t>2</w:t>
                  </w:r>
                  <w:r>
                    <w:rPr>
                      <w:rFonts w:hint="eastAsia" w:ascii="Times New Roman" w:hAnsi="Times New Roman" w:cs="Times New Roman" w:eastAsiaTheme="minorEastAsia"/>
                      <w:sz w:val="21"/>
                      <w:szCs w:val="21"/>
                      <w:lang w:val="en-US" w:eastAsia="zh-CN"/>
                    </w:rPr>
                    <w:t>），一般固废在废料库暂存后，定期外售</w:t>
                  </w:r>
                </w:p>
              </w:tc>
              <w:tc>
                <w:tcPr>
                  <w:tcW w:w="958" w:type="dxa"/>
                  <w:tcBorders>
                    <w:bottom w:val="single" w:color="auto" w:sz="4" w:space="0"/>
                    <w:tl2br w:val="nil"/>
                    <w:tr2bl w:val="nil"/>
                  </w:tcBorders>
                  <w:vAlign w:val="center"/>
                </w:tcPr>
                <w:p w14:paraId="283305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14:paraId="0417CC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746" w:type="dxa"/>
                  <w:vMerge w:val="restart"/>
                  <w:tcBorders>
                    <w:top w:val="single" w:color="auto" w:sz="4" w:space="0"/>
                    <w:bottom w:val="single" w:color="auto" w:sz="4" w:space="0"/>
                    <w:tl2br w:val="nil"/>
                    <w:tr2bl w:val="nil"/>
                  </w:tcBorders>
                  <w:vAlign w:val="center"/>
                </w:tcPr>
                <w:p w14:paraId="363405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1073" w:type="dxa"/>
                  <w:tcBorders>
                    <w:tl2br w:val="nil"/>
                    <w:tr2bl w:val="nil"/>
                  </w:tcBorders>
                  <w:vAlign w:val="center"/>
                </w:tcPr>
                <w:p w14:paraId="2B7129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3127" w:type="dxa"/>
                  <w:tcBorders>
                    <w:tl2br w:val="nil"/>
                    <w:tr2bl w:val="nil"/>
                  </w:tcBorders>
                  <w:vAlign w:val="center"/>
                </w:tcPr>
                <w:p w14:paraId="62FC1E7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3196" w:type="dxa"/>
                  <w:tcBorders>
                    <w:tl2br w:val="nil"/>
                    <w:tr2bl w:val="nil"/>
                  </w:tcBorders>
                  <w:vAlign w:val="center"/>
                </w:tcPr>
                <w:p w14:paraId="2B108A8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958" w:type="dxa"/>
                  <w:tcBorders>
                    <w:tl2br w:val="nil"/>
                    <w:tr2bl w:val="nil"/>
                  </w:tcBorders>
                  <w:vAlign w:val="center"/>
                </w:tcPr>
                <w:p w14:paraId="5FE7A4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11A61E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746" w:type="dxa"/>
                  <w:vMerge w:val="continue"/>
                  <w:tcBorders>
                    <w:top w:val="single" w:color="auto" w:sz="4" w:space="0"/>
                    <w:bottom w:val="single" w:color="auto" w:sz="4" w:space="0"/>
                    <w:tl2br w:val="nil"/>
                    <w:tr2bl w:val="nil"/>
                  </w:tcBorders>
                  <w:vAlign w:val="center"/>
                </w:tcPr>
                <w:p w14:paraId="6954E7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14:paraId="3FFFB8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3127" w:type="dxa"/>
                  <w:tcBorders>
                    <w:tl2br w:val="nil"/>
                    <w:tr2bl w:val="nil"/>
                  </w:tcBorders>
                  <w:vAlign w:val="center"/>
                </w:tcPr>
                <w:p w14:paraId="0169077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3196" w:type="dxa"/>
                  <w:tcBorders>
                    <w:tl2br w:val="nil"/>
                    <w:tr2bl w:val="nil"/>
                  </w:tcBorders>
                  <w:vAlign w:val="center"/>
                </w:tcPr>
                <w:p w14:paraId="7A19D9A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958" w:type="dxa"/>
                  <w:tcBorders>
                    <w:tl2br w:val="nil"/>
                    <w:tr2bl w:val="nil"/>
                  </w:tcBorders>
                  <w:vAlign w:val="center"/>
                </w:tcPr>
                <w:p w14:paraId="738D58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14:paraId="3BE97F91">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4 </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default" w:ascii="Times New Roman" w:hAnsi="Times New Roman" w:cs="Times New Roman" w:eastAsiaTheme="minorEastAsia"/>
                <w:b/>
                <w:bCs/>
                <w:color w:val="auto"/>
                <w:kern w:val="2"/>
                <w:sz w:val="24"/>
                <w:szCs w:val="24"/>
                <w:highlight w:val="none"/>
                <w:lang w:val="en-US" w:eastAsia="zh-CN" w:bidi="ar-SA"/>
              </w:rPr>
              <w:t>本项目主要设备情况一览表</w:t>
            </w:r>
          </w:p>
          <w:tbl>
            <w:tblPr>
              <w:tblStyle w:val="17"/>
              <w:tblW w:w="91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99"/>
              <w:gridCol w:w="1119"/>
              <w:gridCol w:w="1510"/>
              <w:gridCol w:w="1221"/>
              <w:gridCol w:w="1221"/>
              <w:gridCol w:w="1204"/>
              <w:gridCol w:w="1884"/>
            </w:tblGrid>
            <w:tr w14:paraId="31A25D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3" w:hRule="atLeast"/>
                <w:jc w:val="center"/>
              </w:trPr>
              <w:tc>
                <w:tcPr>
                  <w:tcW w:w="999" w:type="dxa"/>
                  <w:tcBorders>
                    <w:tl2br w:val="nil"/>
                    <w:tr2bl w:val="nil"/>
                  </w:tcBorders>
                  <w:vAlign w:val="center"/>
                </w:tcPr>
                <w:p w14:paraId="66655E8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序号</w:t>
                  </w:r>
                </w:p>
              </w:tc>
              <w:tc>
                <w:tcPr>
                  <w:tcW w:w="2629" w:type="dxa"/>
                  <w:gridSpan w:val="2"/>
                  <w:tcBorders>
                    <w:left w:val="single" w:color="auto" w:sz="4" w:space="0"/>
                    <w:tl2br w:val="nil"/>
                    <w:tr2bl w:val="nil"/>
                  </w:tcBorders>
                  <w:vAlign w:val="center"/>
                </w:tcPr>
                <w:p w14:paraId="37DCA3BA">
                  <w:pPr>
                    <w:keepNext w:val="0"/>
                    <w:keepLines w:val="0"/>
                    <w:pageBreakBefore w:val="0"/>
                    <w:widowControl/>
                    <w:suppressLineNumbers w:val="0"/>
                    <w:kinsoku/>
                    <w:wordWrap/>
                    <w:overflowPunct/>
                    <w:topLinePunct w:val="0"/>
                    <w:autoSpaceDE/>
                    <w:autoSpaceDN/>
                    <w:bidi w:val="0"/>
                    <w:spacing w:after="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设备</w:t>
                  </w:r>
                </w:p>
              </w:tc>
              <w:tc>
                <w:tcPr>
                  <w:tcW w:w="1221" w:type="dxa"/>
                  <w:tcBorders>
                    <w:tl2br w:val="nil"/>
                    <w:tr2bl w:val="nil"/>
                  </w:tcBorders>
                  <w:vAlign w:val="center"/>
                </w:tcPr>
                <w:p w14:paraId="38A2B35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型号</w:t>
                  </w:r>
                </w:p>
              </w:tc>
              <w:tc>
                <w:tcPr>
                  <w:tcW w:w="1221" w:type="dxa"/>
                  <w:tcBorders>
                    <w:tl2br w:val="nil"/>
                    <w:tr2bl w:val="nil"/>
                  </w:tcBorders>
                  <w:vAlign w:val="center"/>
                </w:tcPr>
                <w:p w14:paraId="25D2509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计划投入数量（台）</w:t>
                  </w:r>
                </w:p>
              </w:tc>
              <w:tc>
                <w:tcPr>
                  <w:tcW w:w="1204" w:type="dxa"/>
                  <w:tcBorders>
                    <w:tl2br w:val="nil"/>
                    <w:tr2bl w:val="nil"/>
                  </w:tcBorders>
                  <w:vAlign w:val="center"/>
                </w:tcPr>
                <w:p w14:paraId="7E7564C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实际建设数量（台）</w:t>
                  </w:r>
                </w:p>
              </w:tc>
              <w:tc>
                <w:tcPr>
                  <w:tcW w:w="1884" w:type="dxa"/>
                  <w:tcBorders>
                    <w:tl2br w:val="nil"/>
                    <w:tr2bl w:val="nil"/>
                  </w:tcBorders>
                  <w:vAlign w:val="center"/>
                </w:tcPr>
                <w:p w14:paraId="6474418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变化情况</w:t>
                  </w:r>
                </w:p>
              </w:tc>
            </w:tr>
            <w:tr w14:paraId="02B3AB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99" w:type="dxa"/>
                  <w:tcBorders>
                    <w:tl2br w:val="nil"/>
                    <w:tr2bl w:val="nil"/>
                  </w:tcBorders>
                  <w:vAlign w:val="center"/>
                </w:tcPr>
                <w:p w14:paraId="416DB4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119" w:type="dxa"/>
                  <w:vMerge w:val="restart"/>
                  <w:tcBorders>
                    <w:left w:val="single" w:color="auto" w:sz="4" w:space="0"/>
                    <w:right w:val="single" w:color="auto" w:sz="4" w:space="0"/>
                    <w:tl2br w:val="nil"/>
                    <w:tr2bl w:val="nil"/>
                  </w:tcBorders>
                  <w:vAlign w:val="center"/>
                </w:tcPr>
                <w:p w14:paraId="69F8751F">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非膨胀型生产线</w:t>
                  </w:r>
                </w:p>
              </w:tc>
              <w:tc>
                <w:tcPr>
                  <w:tcW w:w="1510" w:type="dxa"/>
                  <w:tcBorders>
                    <w:left w:val="single" w:color="auto" w:sz="4" w:space="0"/>
                    <w:tl2br w:val="nil"/>
                    <w:tr2bl w:val="nil"/>
                  </w:tcBorders>
                  <w:shd w:val="clear" w:color="auto" w:fill="auto"/>
                  <w:vAlign w:val="center"/>
                </w:tcPr>
                <w:p w14:paraId="331F39C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混合搅拌机</w:t>
                  </w:r>
                </w:p>
              </w:tc>
              <w:tc>
                <w:tcPr>
                  <w:tcW w:w="1221" w:type="dxa"/>
                  <w:tcBorders>
                    <w:tl2br w:val="nil"/>
                    <w:tr2bl w:val="nil"/>
                  </w:tcBorders>
                  <w:shd w:val="clear" w:color="auto" w:fill="auto"/>
                  <w:vAlign w:val="center"/>
                </w:tcPr>
                <w:p w14:paraId="6BE04A0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罐体6m</w:t>
                  </w:r>
                  <w:r>
                    <w:rPr>
                      <w:rFonts w:hint="eastAsia" w:ascii="Times New Roman" w:hAnsi="Times New Roman" w:eastAsia="宋体" w:cs="Times New Roman"/>
                      <w:color w:val="000000"/>
                      <w:kern w:val="0"/>
                      <w:sz w:val="21"/>
                      <w:szCs w:val="21"/>
                      <w:vertAlign w:val="superscript"/>
                      <w:lang w:val="en-US" w:eastAsia="zh-CN"/>
                    </w:rPr>
                    <w:t>3</w:t>
                  </w:r>
                </w:p>
              </w:tc>
              <w:tc>
                <w:tcPr>
                  <w:tcW w:w="1221" w:type="dxa"/>
                  <w:tcBorders>
                    <w:tl2br w:val="nil"/>
                    <w:tr2bl w:val="nil"/>
                  </w:tcBorders>
                  <w:shd w:val="clear" w:color="auto" w:fill="auto"/>
                  <w:vAlign w:val="center"/>
                </w:tcPr>
                <w:p w14:paraId="58944FD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204" w:type="dxa"/>
                  <w:tcBorders>
                    <w:tl2br w:val="nil"/>
                    <w:tr2bl w:val="nil"/>
                  </w:tcBorders>
                  <w:shd w:val="clear" w:color="auto" w:fill="auto"/>
                  <w:vAlign w:val="center"/>
                </w:tcPr>
                <w:p w14:paraId="4878F4F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84" w:type="dxa"/>
                  <w:tcBorders>
                    <w:tl2br w:val="nil"/>
                    <w:tr2bl w:val="nil"/>
                  </w:tcBorders>
                  <w:vAlign w:val="center"/>
                </w:tcPr>
                <w:p w14:paraId="0409888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24D726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99" w:type="dxa"/>
                  <w:tcBorders>
                    <w:tl2br w:val="nil"/>
                    <w:tr2bl w:val="nil"/>
                  </w:tcBorders>
                  <w:vAlign w:val="center"/>
                </w:tcPr>
                <w:p w14:paraId="1CBC94E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119" w:type="dxa"/>
                  <w:vMerge w:val="continue"/>
                  <w:tcBorders>
                    <w:left w:val="single" w:color="auto" w:sz="4" w:space="0"/>
                    <w:right w:val="single" w:color="auto" w:sz="4" w:space="0"/>
                    <w:tl2br w:val="nil"/>
                    <w:tr2bl w:val="nil"/>
                  </w:tcBorders>
                  <w:vAlign w:val="center"/>
                </w:tcPr>
                <w:p w14:paraId="0107BFB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510" w:type="dxa"/>
                  <w:tcBorders>
                    <w:left w:val="single" w:color="auto" w:sz="4" w:space="0"/>
                    <w:tl2br w:val="nil"/>
                    <w:tr2bl w:val="nil"/>
                  </w:tcBorders>
                  <w:shd w:val="clear" w:color="auto" w:fill="auto"/>
                  <w:vAlign w:val="center"/>
                </w:tcPr>
                <w:p w14:paraId="742ADF4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提升机</w:t>
                  </w:r>
                </w:p>
              </w:tc>
              <w:tc>
                <w:tcPr>
                  <w:tcW w:w="1221" w:type="dxa"/>
                  <w:tcBorders>
                    <w:tl2br w:val="nil"/>
                    <w:tr2bl w:val="nil"/>
                  </w:tcBorders>
                  <w:shd w:val="clear" w:color="auto" w:fill="auto"/>
                  <w:vAlign w:val="center"/>
                </w:tcPr>
                <w:p w14:paraId="16F8079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1221" w:type="dxa"/>
                  <w:tcBorders>
                    <w:tl2br w:val="nil"/>
                    <w:tr2bl w:val="nil"/>
                  </w:tcBorders>
                  <w:shd w:val="clear" w:color="auto" w:fill="auto"/>
                  <w:vAlign w:val="center"/>
                </w:tcPr>
                <w:p w14:paraId="489F853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204" w:type="dxa"/>
                  <w:tcBorders>
                    <w:tl2br w:val="nil"/>
                    <w:tr2bl w:val="nil"/>
                  </w:tcBorders>
                  <w:shd w:val="clear" w:color="auto" w:fill="auto"/>
                  <w:vAlign w:val="center"/>
                </w:tcPr>
                <w:p w14:paraId="6E6506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84" w:type="dxa"/>
                  <w:tcBorders>
                    <w:tl2br w:val="nil"/>
                    <w:tr2bl w:val="nil"/>
                  </w:tcBorders>
                  <w:vAlign w:val="center"/>
                </w:tcPr>
                <w:p w14:paraId="3E3C8B2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120A06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99" w:type="dxa"/>
                  <w:tcBorders>
                    <w:tl2br w:val="nil"/>
                    <w:tr2bl w:val="nil"/>
                  </w:tcBorders>
                  <w:vAlign w:val="center"/>
                </w:tcPr>
                <w:p w14:paraId="009ACC3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w:t>
                  </w:r>
                </w:p>
              </w:tc>
              <w:tc>
                <w:tcPr>
                  <w:tcW w:w="1119" w:type="dxa"/>
                  <w:vMerge w:val="continue"/>
                  <w:tcBorders>
                    <w:left w:val="single" w:color="auto" w:sz="4" w:space="0"/>
                    <w:right w:val="single" w:color="auto" w:sz="4" w:space="0"/>
                    <w:tl2br w:val="nil"/>
                    <w:tr2bl w:val="nil"/>
                  </w:tcBorders>
                  <w:vAlign w:val="center"/>
                </w:tcPr>
                <w:p w14:paraId="547DBF96">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510" w:type="dxa"/>
                  <w:tcBorders>
                    <w:left w:val="single" w:color="auto" w:sz="4" w:space="0"/>
                    <w:tl2br w:val="nil"/>
                    <w:tr2bl w:val="nil"/>
                  </w:tcBorders>
                  <w:shd w:val="clear" w:color="auto" w:fill="auto"/>
                  <w:vAlign w:val="center"/>
                </w:tcPr>
                <w:p w14:paraId="73B2153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水泥仓</w:t>
                  </w:r>
                </w:p>
              </w:tc>
              <w:tc>
                <w:tcPr>
                  <w:tcW w:w="1221" w:type="dxa"/>
                  <w:tcBorders>
                    <w:tl2br w:val="nil"/>
                    <w:tr2bl w:val="nil"/>
                  </w:tcBorders>
                  <w:shd w:val="clear" w:color="auto" w:fill="auto"/>
                  <w:vAlign w:val="center"/>
                </w:tcPr>
                <w:p w14:paraId="787D5C9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45m</w:t>
                  </w:r>
                  <w:r>
                    <w:rPr>
                      <w:rFonts w:hint="eastAsia" w:ascii="Times New Roman" w:hAnsi="Times New Roman" w:eastAsia="宋体" w:cs="Times New Roman"/>
                      <w:color w:val="000000"/>
                      <w:kern w:val="0"/>
                      <w:sz w:val="21"/>
                      <w:szCs w:val="21"/>
                      <w:vertAlign w:val="superscript"/>
                      <w:lang w:val="en-US" w:eastAsia="zh-CN"/>
                    </w:rPr>
                    <w:t>3</w:t>
                  </w:r>
                </w:p>
              </w:tc>
              <w:tc>
                <w:tcPr>
                  <w:tcW w:w="1221" w:type="dxa"/>
                  <w:tcBorders>
                    <w:tl2br w:val="nil"/>
                    <w:tr2bl w:val="nil"/>
                  </w:tcBorders>
                  <w:shd w:val="clear" w:color="auto" w:fill="auto"/>
                  <w:vAlign w:val="center"/>
                </w:tcPr>
                <w:p w14:paraId="71A3B31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204" w:type="dxa"/>
                  <w:tcBorders>
                    <w:tl2br w:val="nil"/>
                    <w:tr2bl w:val="nil"/>
                  </w:tcBorders>
                  <w:shd w:val="clear" w:color="auto" w:fill="auto"/>
                  <w:vAlign w:val="center"/>
                </w:tcPr>
                <w:p w14:paraId="70D141F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84" w:type="dxa"/>
                  <w:tcBorders>
                    <w:tl2br w:val="nil"/>
                    <w:tr2bl w:val="nil"/>
                  </w:tcBorders>
                  <w:vAlign w:val="center"/>
                </w:tcPr>
                <w:p w14:paraId="519C54F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0368C4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99" w:type="dxa"/>
                  <w:tcBorders>
                    <w:tl2br w:val="nil"/>
                    <w:tr2bl w:val="nil"/>
                  </w:tcBorders>
                  <w:vAlign w:val="center"/>
                </w:tcPr>
                <w:p w14:paraId="6F15CB3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w:t>
                  </w:r>
                </w:p>
              </w:tc>
              <w:tc>
                <w:tcPr>
                  <w:tcW w:w="1119" w:type="dxa"/>
                  <w:vMerge w:val="continue"/>
                  <w:tcBorders>
                    <w:left w:val="single" w:color="auto" w:sz="4" w:space="0"/>
                    <w:right w:val="single" w:color="auto" w:sz="4" w:space="0"/>
                    <w:tl2br w:val="nil"/>
                    <w:tr2bl w:val="nil"/>
                  </w:tcBorders>
                  <w:vAlign w:val="center"/>
                </w:tcPr>
                <w:p w14:paraId="68758FF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510" w:type="dxa"/>
                  <w:tcBorders>
                    <w:left w:val="single" w:color="auto" w:sz="4" w:space="0"/>
                    <w:tl2br w:val="nil"/>
                    <w:tr2bl w:val="nil"/>
                  </w:tcBorders>
                  <w:shd w:val="clear" w:color="auto" w:fill="auto"/>
                  <w:vAlign w:val="center"/>
                </w:tcPr>
                <w:p w14:paraId="448B95E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阀口包装机</w:t>
                  </w:r>
                </w:p>
              </w:tc>
              <w:tc>
                <w:tcPr>
                  <w:tcW w:w="1221" w:type="dxa"/>
                  <w:tcBorders>
                    <w:tl2br w:val="nil"/>
                    <w:tr2bl w:val="nil"/>
                  </w:tcBorders>
                  <w:shd w:val="clear" w:color="auto" w:fill="auto"/>
                  <w:vAlign w:val="center"/>
                </w:tcPr>
                <w:p w14:paraId="7C25578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1221" w:type="dxa"/>
                  <w:tcBorders>
                    <w:tl2br w:val="nil"/>
                    <w:tr2bl w:val="nil"/>
                  </w:tcBorders>
                  <w:shd w:val="clear" w:color="auto" w:fill="auto"/>
                  <w:vAlign w:val="center"/>
                </w:tcPr>
                <w:p w14:paraId="1A6AFCB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204" w:type="dxa"/>
                  <w:tcBorders>
                    <w:tl2br w:val="nil"/>
                    <w:tr2bl w:val="nil"/>
                  </w:tcBorders>
                  <w:shd w:val="clear" w:color="auto" w:fill="auto"/>
                  <w:vAlign w:val="center"/>
                </w:tcPr>
                <w:p w14:paraId="18C1AD4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84" w:type="dxa"/>
                  <w:tcBorders>
                    <w:tl2br w:val="nil"/>
                    <w:tr2bl w:val="nil"/>
                  </w:tcBorders>
                  <w:vAlign w:val="center"/>
                </w:tcPr>
                <w:p w14:paraId="4035B9E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447364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99" w:type="dxa"/>
                  <w:tcBorders>
                    <w:tl2br w:val="nil"/>
                    <w:tr2bl w:val="nil"/>
                  </w:tcBorders>
                  <w:vAlign w:val="center"/>
                </w:tcPr>
                <w:p w14:paraId="620AD8F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w:t>
                  </w:r>
                </w:p>
              </w:tc>
              <w:tc>
                <w:tcPr>
                  <w:tcW w:w="1119" w:type="dxa"/>
                  <w:vMerge w:val="continue"/>
                  <w:tcBorders>
                    <w:left w:val="single" w:color="auto" w:sz="4" w:space="0"/>
                    <w:right w:val="single" w:color="auto" w:sz="4" w:space="0"/>
                    <w:tl2br w:val="nil"/>
                    <w:tr2bl w:val="nil"/>
                  </w:tcBorders>
                  <w:vAlign w:val="center"/>
                </w:tcPr>
                <w:p w14:paraId="5E557802">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510" w:type="dxa"/>
                  <w:tcBorders>
                    <w:left w:val="single" w:color="auto" w:sz="4" w:space="0"/>
                    <w:tl2br w:val="nil"/>
                    <w:tr2bl w:val="nil"/>
                  </w:tcBorders>
                  <w:shd w:val="clear" w:color="auto" w:fill="auto"/>
                  <w:vAlign w:val="center"/>
                </w:tcPr>
                <w:p w14:paraId="562D51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空压机</w:t>
                  </w:r>
                </w:p>
              </w:tc>
              <w:tc>
                <w:tcPr>
                  <w:tcW w:w="1221" w:type="dxa"/>
                  <w:tcBorders>
                    <w:tl2br w:val="nil"/>
                    <w:tr2bl w:val="nil"/>
                  </w:tcBorders>
                  <w:shd w:val="clear" w:color="auto" w:fill="auto"/>
                  <w:vAlign w:val="center"/>
                </w:tcPr>
                <w:p w14:paraId="1125B01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1221" w:type="dxa"/>
                  <w:tcBorders>
                    <w:tl2br w:val="nil"/>
                    <w:tr2bl w:val="nil"/>
                  </w:tcBorders>
                  <w:shd w:val="clear" w:color="auto" w:fill="auto"/>
                  <w:vAlign w:val="center"/>
                </w:tcPr>
                <w:p w14:paraId="2F38607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204" w:type="dxa"/>
                  <w:tcBorders>
                    <w:tl2br w:val="nil"/>
                    <w:tr2bl w:val="nil"/>
                  </w:tcBorders>
                  <w:shd w:val="clear" w:color="auto" w:fill="auto"/>
                  <w:vAlign w:val="center"/>
                </w:tcPr>
                <w:p w14:paraId="36AE1B6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884" w:type="dxa"/>
                  <w:tcBorders>
                    <w:tl2br w:val="nil"/>
                    <w:tr2bl w:val="nil"/>
                  </w:tcBorders>
                  <w:vAlign w:val="center"/>
                </w:tcPr>
                <w:p w14:paraId="4F8616E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14:paraId="626325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99" w:type="dxa"/>
                </w:tcPr>
                <w:p w14:paraId="558C238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w:t>
                  </w:r>
                </w:p>
              </w:tc>
              <w:tc>
                <w:tcPr>
                  <w:tcW w:w="1119" w:type="dxa"/>
                  <w:vMerge w:val="continue"/>
                  <w:tcBorders>
                    <w:left w:val="single" w:color="auto" w:sz="4" w:space="0"/>
                    <w:right w:val="single" w:color="auto" w:sz="4" w:space="0"/>
                  </w:tcBorders>
                  <w:vAlign w:val="center"/>
                </w:tcPr>
                <w:p w14:paraId="771941D8">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510" w:type="dxa"/>
                  <w:tcBorders>
                    <w:left w:val="single" w:color="auto" w:sz="4" w:space="0"/>
                  </w:tcBorders>
                  <w:shd w:val="clear" w:color="auto" w:fill="auto"/>
                  <w:vAlign w:val="center"/>
                </w:tcPr>
                <w:p w14:paraId="57C866D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码垛机</w:t>
                  </w:r>
                </w:p>
              </w:tc>
              <w:tc>
                <w:tcPr>
                  <w:tcW w:w="1221" w:type="dxa"/>
                  <w:shd w:val="clear" w:color="auto" w:fill="auto"/>
                  <w:vAlign w:val="center"/>
                </w:tcPr>
                <w:p w14:paraId="7F1788C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c>
                <w:tcPr>
                  <w:tcW w:w="1221" w:type="dxa"/>
                  <w:shd w:val="clear" w:color="auto" w:fill="auto"/>
                  <w:vAlign w:val="center"/>
                </w:tcPr>
                <w:p w14:paraId="3B22DDA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204" w:type="dxa"/>
                  <w:shd w:val="clear" w:color="auto" w:fill="auto"/>
                  <w:vAlign w:val="center"/>
                </w:tcPr>
                <w:p w14:paraId="776140B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884" w:type="dxa"/>
                </w:tcPr>
                <w:p w14:paraId="6AA59B6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bl>
          <w:p w14:paraId="0A96AF7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7"/>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889"/>
              <w:gridCol w:w="2642"/>
              <w:gridCol w:w="2823"/>
              <w:gridCol w:w="1028"/>
              <w:gridCol w:w="979"/>
            </w:tblGrid>
            <w:tr w14:paraId="3B118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14:paraId="65CA29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889" w:type="dxa"/>
                  <w:vAlign w:val="center"/>
                </w:tcPr>
                <w:p w14:paraId="65B2E1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2642" w:type="dxa"/>
                  <w:vAlign w:val="center"/>
                </w:tcPr>
                <w:p w14:paraId="27E70E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2823" w:type="dxa"/>
                  <w:vAlign w:val="center"/>
                </w:tcPr>
                <w:p w14:paraId="2991DD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1028" w:type="dxa"/>
                  <w:vAlign w:val="center"/>
                </w:tcPr>
                <w:p w14:paraId="4ED1C8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实际建设数量</w:t>
                  </w:r>
                </w:p>
              </w:tc>
              <w:tc>
                <w:tcPr>
                  <w:tcW w:w="979" w:type="dxa"/>
                  <w:vAlign w:val="center"/>
                </w:tcPr>
                <w:p w14:paraId="515F31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469C1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Align w:val="center"/>
                </w:tcPr>
                <w:p w14:paraId="309634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889" w:type="dxa"/>
                  <w:vAlign w:val="center"/>
                </w:tcPr>
                <w:p w14:paraId="5DDFEE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非膨胀型防火涂料生产线</w:t>
                  </w:r>
                </w:p>
              </w:tc>
              <w:tc>
                <w:tcPr>
                  <w:tcW w:w="2642" w:type="dxa"/>
                  <w:vAlign w:val="center"/>
                </w:tcPr>
                <w:p w14:paraId="39DF74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设置二次密闭投料间，包装机自带集气罩，搅拌罐出气口设置集气管道，引至配套脉冲袋式除尘器（1#、2#、3#、4#）进行处理，然后与经水泥仓顶除尘器（5#、6#）处理后的废气一同由1根15m排气筒排放（P1）</w:t>
                  </w:r>
                </w:p>
              </w:tc>
              <w:tc>
                <w:tcPr>
                  <w:tcW w:w="2823" w:type="dxa"/>
                  <w:vAlign w:val="center"/>
                </w:tcPr>
                <w:p w14:paraId="4B6931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设置二次密闭投料间，搅拌罐过程全封闭，包装机自带集气罩，引至配套脉冲袋式除尘器（1#、2#）进行处理，然后与经水泥仓顶除尘器（3#、4#）处理后的废气一同由1根15m排气筒排放（P1）</w:t>
                  </w:r>
                </w:p>
              </w:tc>
              <w:tc>
                <w:tcPr>
                  <w:tcW w:w="1028" w:type="dxa"/>
                  <w:vAlign w:val="center"/>
                </w:tcPr>
                <w:p w14:paraId="0ACB61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4套</w:t>
                  </w:r>
                </w:p>
              </w:tc>
              <w:tc>
                <w:tcPr>
                  <w:tcW w:w="979" w:type="dxa"/>
                  <w:vAlign w:val="center"/>
                </w:tcPr>
                <w:p w14:paraId="6D8CCE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搅拌过程全封闭，减少2套除尘器</w:t>
                  </w:r>
                </w:p>
              </w:tc>
            </w:tr>
            <w:tr w14:paraId="78FF7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Align w:val="center"/>
                </w:tcPr>
                <w:p w14:paraId="4F87A5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889" w:type="dxa"/>
                  <w:vAlign w:val="center"/>
                </w:tcPr>
                <w:p w14:paraId="4DA7E4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生活污水</w:t>
                  </w:r>
                </w:p>
              </w:tc>
              <w:tc>
                <w:tcPr>
                  <w:tcW w:w="2642" w:type="dxa"/>
                  <w:vAlign w:val="center"/>
                </w:tcPr>
                <w:p w14:paraId="60A335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化粪池（1×20m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）处理后，经市政管网排入长垣市第一污水处理厂</w:t>
                  </w:r>
                </w:p>
              </w:tc>
              <w:tc>
                <w:tcPr>
                  <w:tcW w:w="2823" w:type="dxa"/>
                  <w:vAlign w:val="center"/>
                </w:tcPr>
                <w:p w14:paraId="4BAF83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化粪池（1×20m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）处理后，经市政管网排入长垣市第一污水处理厂</w:t>
                  </w:r>
                </w:p>
              </w:tc>
              <w:tc>
                <w:tcPr>
                  <w:tcW w:w="1028" w:type="dxa"/>
                  <w:vAlign w:val="center"/>
                </w:tcPr>
                <w:p w14:paraId="0602EF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979" w:type="dxa"/>
                  <w:vAlign w:val="center"/>
                </w:tcPr>
                <w:p w14:paraId="36F64F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4FE4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Align w:val="center"/>
                </w:tcPr>
                <w:p w14:paraId="7940A4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889" w:type="dxa"/>
                  <w:vAlign w:val="center"/>
                </w:tcPr>
                <w:p w14:paraId="3DB9E4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2642" w:type="dxa"/>
                  <w:shd w:val="clear" w:color="auto" w:fill="auto"/>
                  <w:vAlign w:val="center"/>
                </w:tcPr>
                <w:p w14:paraId="2AE37D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设置一般固废暂存暂存间（20m</w:t>
                  </w:r>
                  <w:r>
                    <w:rPr>
                      <w:rFonts w:hint="eastAsia" w:ascii="Times New Roman" w:hAnsi="Times New Roman" w:cs="Times New Roman" w:eastAsiaTheme="minorEastAsia"/>
                      <w:sz w:val="21"/>
                      <w:szCs w:val="21"/>
                      <w:vertAlign w:val="superscript"/>
                      <w:lang w:val="en-US" w:eastAsia="zh-CN"/>
                    </w:rPr>
                    <w:t>2</w:t>
                  </w:r>
                  <w:r>
                    <w:rPr>
                      <w:rFonts w:hint="eastAsia" w:ascii="Times New Roman" w:hAnsi="Times New Roman" w:cs="Times New Roman" w:eastAsiaTheme="minorEastAsia"/>
                      <w:sz w:val="21"/>
                      <w:szCs w:val="21"/>
                      <w:lang w:val="en-US" w:eastAsia="zh-CN"/>
                    </w:rPr>
                    <w:t>），一般固废在废料库暂存后，定期外售</w:t>
                  </w:r>
                </w:p>
              </w:tc>
              <w:tc>
                <w:tcPr>
                  <w:tcW w:w="2823" w:type="dxa"/>
                  <w:shd w:val="clear" w:color="auto" w:fill="auto"/>
                  <w:vAlign w:val="center"/>
                </w:tcPr>
                <w:p w14:paraId="008262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设置一般固废暂存暂存间（20m</w:t>
                  </w:r>
                  <w:r>
                    <w:rPr>
                      <w:rFonts w:hint="eastAsia" w:ascii="Times New Roman" w:hAnsi="Times New Roman" w:cs="Times New Roman" w:eastAsiaTheme="minorEastAsia"/>
                      <w:sz w:val="21"/>
                      <w:szCs w:val="21"/>
                      <w:vertAlign w:val="superscript"/>
                      <w:lang w:val="en-US" w:eastAsia="zh-CN"/>
                    </w:rPr>
                    <w:t>2</w:t>
                  </w:r>
                  <w:r>
                    <w:rPr>
                      <w:rFonts w:hint="eastAsia" w:ascii="Times New Roman" w:hAnsi="Times New Roman" w:cs="Times New Roman" w:eastAsiaTheme="minorEastAsia"/>
                      <w:sz w:val="21"/>
                      <w:szCs w:val="21"/>
                      <w:lang w:val="en-US" w:eastAsia="zh-CN"/>
                    </w:rPr>
                    <w:t>），一般固废在废料库暂存后，定期外售</w:t>
                  </w:r>
                </w:p>
              </w:tc>
              <w:tc>
                <w:tcPr>
                  <w:tcW w:w="1028" w:type="dxa"/>
                  <w:shd w:val="clear" w:color="auto" w:fill="auto"/>
                  <w:vAlign w:val="center"/>
                </w:tcPr>
                <w:p w14:paraId="57252F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979" w:type="dxa"/>
                  <w:shd w:val="clear" w:color="auto" w:fill="auto"/>
                  <w:vAlign w:val="center"/>
                </w:tcPr>
                <w:p w14:paraId="4BDAC1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35C91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Align w:val="center"/>
                </w:tcPr>
                <w:p w14:paraId="2FCCA4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889" w:type="dxa"/>
                  <w:vAlign w:val="center"/>
                </w:tcPr>
                <w:p w14:paraId="5E86D9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2642" w:type="dxa"/>
                  <w:shd w:val="clear" w:color="auto" w:fill="auto"/>
                  <w:vAlign w:val="center"/>
                </w:tcPr>
                <w:p w14:paraId="7F79B3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2823" w:type="dxa"/>
                  <w:shd w:val="clear" w:color="auto" w:fill="auto"/>
                  <w:vAlign w:val="center"/>
                </w:tcPr>
                <w:p w14:paraId="6F93F1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1028" w:type="dxa"/>
                  <w:shd w:val="clear" w:color="auto" w:fill="auto"/>
                  <w:vAlign w:val="center"/>
                </w:tcPr>
                <w:p w14:paraId="02BCA1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979" w:type="dxa"/>
                  <w:shd w:val="clear" w:color="auto" w:fill="auto"/>
                  <w:vAlign w:val="center"/>
                </w:tcPr>
                <w:p w14:paraId="117E4F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14:paraId="0CE1B602">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本项目产品主要为水性钢结构防火涂料，具体见表6所示。</w:t>
            </w:r>
          </w:p>
          <w:p w14:paraId="76338E1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6</w:t>
            </w:r>
            <w:r>
              <w:rPr>
                <w:rFonts w:hint="default" w:ascii="Times New Roman" w:hAnsi="Times New Roman" w:cs="Times New Roman" w:eastAsiaTheme="minorEastAsia"/>
                <w:b/>
                <w:bCs/>
                <w:color w:val="auto"/>
                <w:kern w:val="2"/>
                <w:sz w:val="24"/>
                <w:szCs w:val="24"/>
                <w:lang w:val="en-US" w:eastAsia="zh-CN" w:bidi="ar-SA"/>
              </w:rPr>
              <w:t xml:space="preserve">  本项目产品方案</w:t>
            </w:r>
          </w:p>
          <w:tbl>
            <w:tblPr>
              <w:tblStyle w:val="17"/>
              <w:tblW w:w="90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3398"/>
              <w:gridCol w:w="946"/>
              <w:gridCol w:w="1199"/>
              <w:gridCol w:w="1452"/>
              <w:gridCol w:w="1439"/>
            </w:tblGrid>
            <w:tr w14:paraId="2DFDD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dxa"/>
                  <w:noWrap w:val="0"/>
                  <w:vAlign w:val="center"/>
                </w:tcPr>
                <w:p w14:paraId="7782C67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序号</w:t>
                  </w:r>
                </w:p>
              </w:tc>
              <w:tc>
                <w:tcPr>
                  <w:tcW w:w="3398" w:type="dxa"/>
                  <w:tcBorders>
                    <w:top w:val="single" w:color="000000" w:sz="4" w:space="0"/>
                  </w:tcBorders>
                  <w:noWrap w:val="0"/>
                  <w:vAlign w:val="center"/>
                </w:tcPr>
                <w:p w14:paraId="7B79FA8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名称</w:t>
                  </w:r>
                </w:p>
              </w:tc>
              <w:tc>
                <w:tcPr>
                  <w:tcW w:w="946" w:type="dxa"/>
                  <w:noWrap w:val="0"/>
                  <w:vAlign w:val="center"/>
                </w:tcPr>
                <w:p w14:paraId="7497B70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单位</w:t>
                  </w:r>
                </w:p>
              </w:tc>
              <w:tc>
                <w:tcPr>
                  <w:tcW w:w="1199" w:type="dxa"/>
                  <w:noWrap w:val="0"/>
                  <w:vAlign w:val="center"/>
                </w:tcPr>
                <w:p w14:paraId="0889E81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规格</w:t>
                  </w:r>
                </w:p>
              </w:tc>
              <w:tc>
                <w:tcPr>
                  <w:tcW w:w="1452" w:type="dxa"/>
                  <w:noWrap w:val="0"/>
                  <w:vAlign w:val="center"/>
                </w:tcPr>
                <w:p w14:paraId="76D7234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计划年产量</w:t>
                  </w:r>
                </w:p>
              </w:tc>
              <w:tc>
                <w:tcPr>
                  <w:tcW w:w="1439" w:type="dxa"/>
                  <w:noWrap w:val="0"/>
                  <w:vAlign w:val="center"/>
                </w:tcPr>
                <w:p w14:paraId="1A6BE79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实际年产量</w:t>
                  </w:r>
                </w:p>
              </w:tc>
            </w:tr>
            <w:tr w14:paraId="058BE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664" w:type="dxa"/>
                  <w:noWrap w:val="0"/>
                  <w:vAlign w:val="center"/>
                </w:tcPr>
                <w:p w14:paraId="6EEB56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3398" w:type="dxa"/>
                  <w:noWrap w:val="0"/>
                  <w:vAlign w:val="center"/>
                </w:tcPr>
                <w:p w14:paraId="5F07CA2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非膨胀型水性钢结构防火涂料</w:t>
                  </w:r>
                </w:p>
              </w:tc>
              <w:tc>
                <w:tcPr>
                  <w:tcW w:w="946" w:type="dxa"/>
                  <w:noWrap w:val="0"/>
                  <w:vAlign w:val="center"/>
                </w:tcPr>
                <w:p w14:paraId="38F828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吨</w:t>
                  </w:r>
                </w:p>
              </w:tc>
              <w:tc>
                <w:tcPr>
                  <w:tcW w:w="1199" w:type="dxa"/>
                  <w:noWrap w:val="0"/>
                  <w:vAlign w:val="center"/>
                </w:tcPr>
                <w:p w14:paraId="71CA39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25kg/袋</w:t>
                  </w:r>
                </w:p>
              </w:tc>
              <w:tc>
                <w:tcPr>
                  <w:tcW w:w="1452" w:type="dxa"/>
                  <w:noWrap w:val="0"/>
                  <w:vAlign w:val="center"/>
                </w:tcPr>
                <w:p w14:paraId="3A5A72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4000</w:t>
                  </w:r>
                </w:p>
              </w:tc>
              <w:tc>
                <w:tcPr>
                  <w:tcW w:w="1439" w:type="dxa"/>
                  <w:noWrap w:val="0"/>
                  <w:vAlign w:val="center"/>
                </w:tcPr>
                <w:p w14:paraId="0A9CF1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4000</w:t>
                  </w:r>
                </w:p>
              </w:tc>
            </w:tr>
          </w:tbl>
          <w:p w14:paraId="2F902C3D">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7800BB60">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7"/>
              <w:tblW w:w="9139"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1105"/>
              <w:gridCol w:w="1770"/>
              <w:gridCol w:w="1007"/>
              <w:gridCol w:w="1325"/>
              <w:gridCol w:w="1488"/>
              <w:gridCol w:w="1711"/>
            </w:tblGrid>
            <w:tr w14:paraId="5247D86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0403AC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2875" w:type="dxa"/>
                  <w:gridSpan w:val="2"/>
                  <w:tcBorders>
                    <w:left w:val="single" w:color="auto" w:sz="4" w:space="0"/>
                  </w:tcBorders>
                  <w:vAlign w:val="center"/>
                </w:tcPr>
                <w:p w14:paraId="6CB39B7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名称</w:t>
                  </w:r>
                </w:p>
              </w:tc>
              <w:tc>
                <w:tcPr>
                  <w:tcW w:w="1007" w:type="dxa"/>
                  <w:vAlign w:val="center"/>
                </w:tcPr>
                <w:p w14:paraId="5A1EBC1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单位</w:t>
                  </w:r>
                </w:p>
              </w:tc>
              <w:tc>
                <w:tcPr>
                  <w:tcW w:w="1325" w:type="dxa"/>
                  <w:vAlign w:val="center"/>
                </w:tcPr>
                <w:p w14:paraId="580D7E9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计划消耗量</w:t>
                  </w:r>
                </w:p>
              </w:tc>
              <w:tc>
                <w:tcPr>
                  <w:tcW w:w="1488" w:type="dxa"/>
                  <w:vAlign w:val="center"/>
                </w:tcPr>
                <w:p w14:paraId="0C638D8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实际消耗量</w:t>
                  </w:r>
                </w:p>
              </w:tc>
              <w:tc>
                <w:tcPr>
                  <w:tcW w:w="1711" w:type="dxa"/>
                  <w:vAlign w:val="center"/>
                </w:tcPr>
                <w:p w14:paraId="78863B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备注</w:t>
                  </w:r>
                </w:p>
              </w:tc>
            </w:tr>
            <w:tr w14:paraId="4A4471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14:paraId="300AAD2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1105" w:type="dxa"/>
                  <w:vMerge w:val="restart"/>
                  <w:tcBorders>
                    <w:left w:val="single" w:color="auto" w:sz="4" w:space="0"/>
                    <w:right w:val="single" w:color="auto" w:sz="4" w:space="0"/>
                  </w:tcBorders>
                  <w:vAlign w:val="center"/>
                </w:tcPr>
                <w:p w14:paraId="2F1246C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非膨胀性水性钢结构防火涂料</w:t>
                  </w:r>
                </w:p>
                <w:p w14:paraId="02A25A3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p>
              </w:tc>
              <w:tc>
                <w:tcPr>
                  <w:tcW w:w="1770" w:type="dxa"/>
                  <w:tcBorders>
                    <w:left w:val="single" w:color="auto" w:sz="4" w:space="0"/>
                    <w:bottom w:val="single" w:color="auto" w:sz="4" w:space="0"/>
                  </w:tcBorders>
                  <w:vAlign w:val="center"/>
                </w:tcPr>
                <w:p w14:paraId="5A17EAF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普通硅酸盐水泥</w:t>
                  </w:r>
                </w:p>
              </w:tc>
              <w:tc>
                <w:tcPr>
                  <w:tcW w:w="1007" w:type="dxa"/>
                  <w:vAlign w:val="center"/>
                </w:tcPr>
                <w:p w14:paraId="692449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325" w:type="dxa"/>
                  <w:vAlign w:val="center"/>
                </w:tcPr>
                <w:p w14:paraId="1CEB40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2000</w:t>
                  </w:r>
                </w:p>
              </w:tc>
              <w:tc>
                <w:tcPr>
                  <w:tcW w:w="1488" w:type="dxa"/>
                  <w:vAlign w:val="center"/>
                </w:tcPr>
                <w:p w14:paraId="7D8477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2000</w:t>
                  </w:r>
                </w:p>
              </w:tc>
              <w:tc>
                <w:tcPr>
                  <w:tcW w:w="1711" w:type="dxa"/>
                  <w:vAlign w:val="center"/>
                </w:tcPr>
                <w:p w14:paraId="1193740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700DEA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574B80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1105" w:type="dxa"/>
                  <w:vMerge w:val="continue"/>
                  <w:tcBorders>
                    <w:left w:val="single" w:color="auto" w:sz="4" w:space="0"/>
                    <w:right w:val="single" w:color="auto" w:sz="4" w:space="0"/>
                  </w:tcBorders>
                  <w:vAlign w:val="center"/>
                </w:tcPr>
                <w:p w14:paraId="73802E9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p>
              </w:tc>
              <w:tc>
                <w:tcPr>
                  <w:tcW w:w="1770" w:type="dxa"/>
                  <w:tcBorders>
                    <w:top w:val="single" w:color="auto" w:sz="4" w:space="0"/>
                    <w:left w:val="single" w:color="auto" w:sz="4" w:space="0"/>
                    <w:bottom w:val="single" w:color="auto" w:sz="4" w:space="0"/>
                  </w:tcBorders>
                  <w:vAlign w:val="center"/>
                </w:tcPr>
                <w:p w14:paraId="009DDE7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膨胀蛭石</w:t>
                  </w:r>
                </w:p>
              </w:tc>
              <w:tc>
                <w:tcPr>
                  <w:tcW w:w="1007" w:type="dxa"/>
                  <w:vAlign w:val="center"/>
                </w:tcPr>
                <w:p w14:paraId="412D840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325" w:type="dxa"/>
                  <w:vAlign w:val="center"/>
                </w:tcPr>
                <w:p w14:paraId="1930C2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w:t>
                  </w:r>
                </w:p>
              </w:tc>
              <w:tc>
                <w:tcPr>
                  <w:tcW w:w="1488" w:type="dxa"/>
                  <w:vAlign w:val="center"/>
                </w:tcPr>
                <w:p w14:paraId="2D6440E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w:t>
                  </w:r>
                </w:p>
              </w:tc>
              <w:tc>
                <w:tcPr>
                  <w:tcW w:w="1711" w:type="dxa"/>
                  <w:vAlign w:val="center"/>
                </w:tcPr>
                <w:p w14:paraId="6EA5457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1D850F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410154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p>
              </w:tc>
              <w:tc>
                <w:tcPr>
                  <w:tcW w:w="1105" w:type="dxa"/>
                  <w:vMerge w:val="continue"/>
                  <w:tcBorders>
                    <w:left w:val="single" w:color="auto" w:sz="4" w:space="0"/>
                    <w:right w:val="single" w:color="auto" w:sz="4" w:space="0"/>
                  </w:tcBorders>
                  <w:vAlign w:val="center"/>
                </w:tcPr>
                <w:p w14:paraId="103C40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p>
              </w:tc>
              <w:tc>
                <w:tcPr>
                  <w:tcW w:w="1770" w:type="dxa"/>
                  <w:tcBorders>
                    <w:top w:val="single" w:color="auto" w:sz="4" w:space="0"/>
                    <w:left w:val="single" w:color="auto" w:sz="4" w:space="0"/>
                    <w:bottom w:val="single" w:color="auto" w:sz="4" w:space="0"/>
                  </w:tcBorders>
                  <w:vAlign w:val="center"/>
                </w:tcPr>
                <w:p w14:paraId="4BEE4CE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膨胀珍珠岩</w:t>
                  </w:r>
                </w:p>
              </w:tc>
              <w:tc>
                <w:tcPr>
                  <w:tcW w:w="1007" w:type="dxa"/>
                  <w:vAlign w:val="center"/>
                </w:tcPr>
                <w:p w14:paraId="6639762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325" w:type="dxa"/>
                  <w:vAlign w:val="center"/>
                </w:tcPr>
                <w:p w14:paraId="3556E0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w:t>
                  </w:r>
                </w:p>
              </w:tc>
              <w:tc>
                <w:tcPr>
                  <w:tcW w:w="1488" w:type="dxa"/>
                  <w:vAlign w:val="center"/>
                </w:tcPr>
                <w:p w14:paraId="4E91CA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w:t>
                  </w:r>
                </w:p>
              </w:tc>
              <w:tc>
                <w:tcPr>
                  <w:tcW w:w="1711" w:type="dxa"/>
                  <w:vAlign w:val="center"/>
                </w:tcPr>
                <w:p w14:paraId="563B9A6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619746F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618078A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1105" w:type="dxa"/>
                  <w:vMerge w:val="continue"/>
                  <w:tcBorders>
                    <w:left w:val="single" w:color="auto" w:sz="4" w:space="0"/>
                    <w:right w:val="single" w:color="auto" w:sz="4" w:space="0"/>
                  </w:tcBorders>
                  <w:vAlign w:val="center"/>
                </w:tcPr>
                <w:p w14:paraId="6C7A056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p>
              </w:tc>
              <w:tc>
                <w:tcPr>
                  <w:tcW w:w="1770" w:type="dxa"/>
                  <w:tcBorders>
                    <w:top w:val="single" w:color="auto" w:sz="4" w:space="0"/>
                    <w:left w:val="single" w:color="auto" w:sz="4" w:space="0"/>
                    <w:bottom w:val="single" w:color="auto" w:sz="4" w:space="0"/>
                  </w:tcBorders>
                  <w:vAlign w:val="center"/>
                </w:tcPr>
                <w:p w14:paraId="61272C2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填充料（纤维）</w:t>
                  </w:r>
                </w:p>
              </w:tc>
              <w:tc>
                <w:tcPr>
                  <w:tcW w:w="1007" w:type="dxa"/>
                  <w:vAlign w:val="center"/>
                </w:tcPr>
                <w:p w14:paraId="7BC4C2C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325" w:type="dxa"/>
                  <w:vAlign w:val="center"/>
                </w:tcPr>
                <w:p w14:paraId="2997873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374</w:t>
                  </w:r>
                </w:p>
              </w:tc>
              <w:tc>
                <w:tcPr>
                  <w:tcW w:w="1488" w:type="dxa"/>
                  <w:vAlign w:val="center"/>
                </w:tcPr>
                <w:p w14:paraId="6BA1259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374</w:t>
                  </w:r>
                </w:p>
              </w:tc>
              <w:tc>
                <w:tcPr>
                  <w:tcW w:w="1711" w:type="dxa"/>
                  <w:vAlign w:val="center"/>
                </w:tcPr>
                <w:p w14:paraId="19D9654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5255B6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67328C4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1105" w:type="dxa"/>
                  <w:vMerge w:val="continue"/>
                  <w:tcBorders>
                    <w:left w:val="single" w:color="auto" w:sz="4" w:space="0"/>
                    <w:right w:val="single" w:color="auto" w:sz="4" w:space="0"/>
                  </w:tcBorders>
                  <w:vAlign w:val="center"/>
                </w:tcPr>
                <w:p w14:paraId="3F21F7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p>
              </w:tc>
              <w:tc>
                <w:tcPr>
                  <w:tcW w:w="1770" w:type="dxa"/>
                  <w:tcBorders>
                    <w:top w:val="single" w:color="auto" w:sz="4" w:space="0"/>
                    <w:left w:val="single" w:color="auto" w:sz="4" w:space="0"/>
                    <w:bottom w:val="single" w:color="auto" w:sz="4" w:space="0"/>
                  </w:tcBorders>
                  <w:vAlign w:val="center"/>
                </w:tcPr>
                <w:p w14:paraId="04914C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轻质碳酸钙</w:t>
                  </w:r>
                </w:p>
              </w:tc>
              <w:tc>
                <w:tcPr>
                  <w:tcW w:w="1007" w:type="dxa"/>
                  <w:vAlign w:val="center"/>
                </w:tcPr>
                <w:p w14:paraId="0C230BE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325" w:type="dxa"/>
                  <w:vAlign w:val="center"/>
                </w:tcPr>
                <w:p w14:paraId="0A11E8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826</w:t>
                  </w:r>
                </w:p>
              </w:tc>
              <w:tc>
                <w:tcPr>
                  <w:tcW w:w="1488" w:type="dxa"/>
                  <w:vAlign w:val="center"/>
                </w:tcPr>
                <w:p w14:paraId="685454A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826</w:t>
                  </w:r>
                </w:p>
              </w:tc>
              <w:tc>
                <w:tcPr>
                  <w:tcW w:w="1711" w:type="dxa"/>
                  <w:vAlign w:val="center"/>
                </w:tcPr>
                <w:p w14:paraId="659DCBB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047F67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2840186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w:t>
                  </w:r>
                </w:p>
              </w:tc>
              <w:tc>
                <w:tcPr>
                  <w:tcW w:w="1105" w:type="dxa"/>
                  <w:vMerge w:val="continue"/>
                  <w:tcBorders>
                    <w:left w:val="single" w:color="auto" w:sz="4" w:space="0"/>
                    <w:bottom w:val="single" w:color="auto" w:sz="4" w:space="0"/>
                    <w:right w:val="single" w:color="auto" w:sz="4" w:space="0"/>
                  </w:tcBorders>
                  <w:vAlign w:val="center"/>
                </w:tcPr>
                <w:p w14:paraId="5222BB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p>
              </w:tc>
              <w:tc>
                <w:tcPr>
                  <w:tcW w:w="1770" w:type="dxa"/>
                  <w:tcBorders>
                    <w:top w:val="single" w:color="auto" w:sz="4" w:space="0"/>
                    <w:left w:val="single" w:color="auto" w:sz="4" w:space="0"/>
                    <w:bottom w:val="single" w:color="auto" w:sz="4" w:space="0"/>
                  </w:tcBorders>
                  <w:vAlign w:val="center"/>
                </w:tcPr>
                <w:p w14:paraId="5E64B54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包装袋</w:t>
                  </w:r>
                </w:p>
              </w:tc>
              <w:tc>
                <w:tcPr>
                  <w:tcW w:w="1007" w:type="dxa"/>
                  <w:vAlign w:val="center"/>
                </w:tcPr>
                <w:p w14:paraId="72DA83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万个/a</w:t>
                  </w:r>
                </w:p>
              </w:tc>
              <w:tc>
                <w:tcPr>
                  <w:tcW w:w="1325" w:type="dxa"/>
                  <w:vAlign w:val="center"/>
                </w:tcPr>
                <w:p w14:paraId="02C6A0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w:t>
                  </w:r>
                </w:p>
              </w:tc>
              <w:tc>
                <w:tcPr>
                  <w:tcW w:w="1488" w:type="dxa"/>
                  <w:vAlign w:val="center"/>
                </w:tcPr>
                <w:p w14:paraId="7F7ACCD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w:t>
                  </w:r>
                </w:p>
              </w:tc>
              <w:tc>
                <w:tcPr>
                  <w:tcW w:w="1711" w:type="dxa"/>
                  <w:vAlign w:val="center"/>
                </w:tcPr>
                <w:p w14:paraId="3F4A7A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11BAD0A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5164779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w:t>
                  </w:r>
                </w:p>
              </w:tc>
              <w:tc>
                <w:tcPr>
                  <w:tcW w:w="2875" w:type="dxa"/>
                  <w:gridSpan w:val="2"/>
                  <w:tcBorders>
                    <w:top w:val="single" w:color="auto" w:sz="4" w:space="0"/>
                    <w:left w:val="single" w:color="auto" w:sz="4" w:space="0"/>
                    <w:bottom w:val="single" w:color="auto" w:sz="4" w:space="0"/>
                  </w:tcBorders>
                  <w:vAlign w:val="center"/>
                </w:tcPr>
                <w:p w14:paraId="7D4870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生活用水</w:t>
                  </w:r>
                </w:p>
              </w:tc>
              <w:tc>
                <w:tcPr>
                  <w:tcW w:w="1007" w:type="dxa"/>
                  <w:vAlign w:val="center"/>
                </w:tcPr>
                <w:p w14:paraId="42701D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lang w:val="en-US" w:eastAsia="zh-CN"/>
                    </w:rPr>
                    <w:t>/a</w:t>
                  </w:r>
                </w:p>
              </w:tc>
              <w:tc>
                <w:tcPr>
                  <w:tcW w:w="1325" w:type="dxa"/>
                  <w:vAlign w:val="center"/>
                </w:tcPr>
                <w:p w14:paraId="0F54BE5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36</w:t>
                  </w:r>
                </w:p>
              </w:tc>
              <w:tc>
                <w:tcPr>
                  <w:tcW w:w="1488" w:type="dxa"/>
                  <w:vAlign w:val="center"/>
                </w:tcPr>
                <w:p w14:paraId="42CD9F8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36</w:t>
                  </w:r>
                </w:p>
              </w:tc>
              <w:tc>
                <w:tcPr>
                  <w:tcW w:w="1711" w:type="dxa"/>
                  <w:vAlign w:val="center"/>
                </w:tcPr>
                <w:p w14:paraId="2C64C2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14:paraId="68C87A5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4FD28E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875" w:type="dxa"/>
                  <w:gridSpan w:val="2"/>
                  <w:tcBorders>
                    <w:top w:val="single" w:color="auto" w:sz="4" w:space="0"/>
                    <w:left w:val="single" w:color="auto" w:sz="4" w:space="0"/>
                    <w:bottom w:val="single" w:color="auto" w:sz="4" w:space="0"/>
                  </w:tcBorders>
                  <w:vAlign w:val="center"/>
                </w:tcPr>
                <w:p w14:paraId="5C0D86E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w:t>
                  </w:r>
                </w:p>
              </w:tc>
              <w:tc>
                <w:tcPr>
                  <w:tcW w:w="1007" w:type="dxa"/>
                  <w:vAlign w:val="center"/>
                </w:tcPr>
                <w:p w14:paraId="2F5D47F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万kwh/a</w:t>
                  </w:r>
                </w:p>
              </w:tc>
              <w:tc>
                <w:tcPr>
                  <w:tcW w:w="1325" w:type="dxa"/>
                  <w:vAlign w:val="center"/>
                </w:tcPr>
                <w:p w14:paraId="750140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w:t>
                  </w:r>
                </w:p>
              </w:tc>
              <w:tc>
                <w:tcPr>
                  <w:tcW w:w="1488" w:type="dxa"/>
                  <w:vAlign w:val="center"/>
                </w:tcPr>
                <w:p w14:paraId="3169C3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w:t>
                  </w:r>
                </w:p>
              </w:tc>
              <w:tc>
                <w:tcPr>
                  <w:tcW w:w="1711" w:type="dxa"/>
                  <w:vAlign w:val="center"/>
                </w:tcPr>
                <w:p w14:paraId="39F7D92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bl>
          <w:p w14:paraId="0CAA8129">
            <w:pPr>
              <w:pStyle w:val="27"/>
              <w:keepNext w:val="0"/>
              <w:keepLines w:val="0"/>
              <w:pageBreakBefore w:val="0"/>
              <w:widowControl/>
              <w:kinsoku/>
              <w:wordWrap/>
              <w:overflowPunct/>
              <w:topLinePunct w:val="0"/>
              <w:autoSpaceDE/>
              <w:autoSpaceDN/>
              <w:bidi w:val="0"/>
              <w:adjustRightInd/>
              <w:snapToGrid/>
              <w:spacing w:after="0" w:afterLines="0" w:line="520" w:lineRule="exact"/>
              <w:ind w:left="0" w:leftChars="0" w:firstLine="0" w:firstLineChars="0"/>
              <w:textAlignment w:val="baseline"/>
              <w:outlineLvl w:val="9"/>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给排水：</w:t>
            </w:r>
          </w:p>
          <w:p w14:paraId="734EA849">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①生产用水</w:t>
            </w:r>
          </w:p>
          <w:p w14:paraId="69DBF241">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本项目无生产用水。</w:t>
            </w:r>
          </w:p>
          <w:p w14:paraId="65400FEB">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lef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②生活用水</w:t>
            </w:r>
          </w:p>
          <w:p w14:paraId="0899667C">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生活水：本</w:t>
            </w:r>
            <w:r>
              <w:rPr>
                <w:rFonts w:hint="default" w:ascii="Times New Roman" w:hAnsi="Times New Roman" w:eastAsia="宋体" w:cs="Times New Roman"/>
                <w:color w:val="auto"/>
                <w:sz w:val="24"/>
                <w:szCs w:val="24"/>
                <w:lang w:val="en-US" w:eastAsia="zh-CN"/>
              </w:rPr>
              <w:t>项目新增劳动定员4人，均不在厂区食宿，年工作300天，营运期职工办公生活用水量为</w:t>
            </w:r>
            <w:r>
              <w:rPr>
                <w:rFonts w:hint="default" w:ascii="Times New Roman" w:hAnsi="Times New Roman" w:cs="Times New Roman"/>
                <w:sz w:val="24"/>
              </w:rPr>
              <w:t>0.12m</w:t>
            </w:r>
            <w:r>
              <w:rPr>
                <w:rFonts w:hint="default" w:ascii="Times New Roman" w:hAnsi="Times New Roman" w:cs="Times New Roman"/>
                <w:sz w:val="24"/>
                <w:vertAlign w:val="superscript"/>
              </w:rPr>
              <w:t>3</w:t>
            </w:r>
            <w:r>
              <w:rPr>
                <w:rFonts w:hint="default" w:ascii="Times New Roman" w:hAnsi="Times New Roman" w:cs="Times New Roman"/>
                <w:sz w:val="24"/>
              </w:rPr>
              <w:t>/d（36.0m</w:t>
            </w:r>
            <w:r>
              <w:rPr>
                <w:rFonts w:hint="default" w:ascii="Times New Roman" w:hAnsi="Times New Roman" w:cs="Times New Roman"/>
                <w:sz w:val="24"/>
                <w:vertAlign w:val="superscript"/>
              </w:rPr>
              <w:t>3</w:t>
            </w:r>
            <w:r>
              <w:rPr>
                <w:rFonts w:hint="default" w:ascii="Times New Roman" w:hAnsi="Times New Roman" w:cs="Times New Roman"/>
                <w:sz w:val="24"/>
              </w:rPr>
              <w:t>/a）</w:t>
            </w:r>
            <w:r>
              <w:rPr>
                <w:rFonts w:hint="default" w:ascii="Times New Roman" w:hAnsi="Times New Roman" w:eastAsia="宋体" w:cs="Times New Roman"/>
                <w:color w:val="auto"/>
                <w:sz w:val="24"/>
                <w:szCs w:val="24"/>
                <w:lang w:val="en-US" w:eastAsia="zh-CN"/>
              </w:rPr>
              <w:t>，产污系数取80%，即生活污水产生量为</w:t>
            </w:r>
            <w:r>
              <w:rPr>
                <w:rFonts w:hint="default" w:ascii="Times New Roman" w:hAnsi="Times New Roman" w:cs="Times New Roman"/>
                <w:bCs/>
                <w:kern w:val="0"/>
                <w:sz w:val="24"/>
              </w:rPr>
              <w:t>0.096m</w:t>
            </w:r>
            <w:r>
              <w:rPr>
                <w:rFonts w:hint="default" w:ascii="Times New Roman" w:hAnsi="Times New Roman" w:cs="Times New Roman"/>
                <w:bCs/>
                <w:kern w:val="0"/>
                <w:sz w:val="24"/>
                <w:vertAlign w:val="superscript"/>
              </w:rPr>
              <w:t>3</w:t>
            </w:r>
            <w:r>
              <w:rPr>
                <w:rFonts w:hint="default" w:ascii="Times New Roman" w:hAnsi="Times New Roman" w:cs="Times New Roman"/>
                <w:bCs/>
                <w:kern w:val="0"/>
                <w:sz w:val="24"/>
              </w:rPr>
              <w:t>/d（28.8m</w:t>
            </w:r>
            <w:r>
              <w:rPr>
                <w:rFonts w:hint="default" w:ascii="Times New Roman" w:hAnsi="Times New Roman" w:cs="Times New Roman"/>
                <w:bCs/>
                <w:kern w:val="0"/>
                <w:sz w:val="24"/>
                <w:vertAlign w:val="superscript"/>
              </w:rPr>
              <w:t>3</w:t>
            </w:r>
            <w:r>
              <w:rPr>
                <w:rFonts w:hint="default" w:ascii="Times New Roman" w:hAnsi="Times New Roman" w:cs="Times New Roman"/>
                <w:bCs/>
                <w:kern w:val="0"/>
                <w:sz w:val="24"/>
              </w:rPr>
              <w:t>/a）</w:t>
            </w:r>
            <w:r>
              <w:rPr>
                <w:rFonts w:hint="default" w:ascii="Times New Roman" w:hAnsi="Times New Roman" w:eastAsia="宋体" w:cs="Times New Roman"/>
                <w:color w:val="auto"/>
                <w:sz w:val="24"/>
                <w:szCs w:val="24"/>
                <w:lang w:val="en-US" w:eastAsia="zh-CN"/>
              </w:rPr>
              <w:t>。</w:t>
            </w:r>
          </w:p>
          <w:p w14:paraId="7942148B">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48315224">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本项目产品主要为非膨胀性水性钢结构防火涂料，生产工艺见图2。</w:t>
            </w:r>
          </w:p>
          <w:p w14:paraId="2ED024E8">
            <w:pPr>
              <w:jc w:val="center"/>
              <w:rPr>
                <w:color w:val="auto"/>
              </w:rPr>
            </w:pPr>
            <w:r>
              <w:rPr>
                <w:color w:val="auto"/>
              </w:rPr>
              <w:drawing>
                <wp:inline distT="0" distB="0" distL="114300" distR="114300">
                  <wp:extent cx="3825240" cy="882650"/>
                  <wp:effectExtent l="0" t="0" r="3810" b="12700"/>
                  <wp:docPr id="4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8"/>
                          <pic:cNvPicPr>
                            <a:picLocks noChangeAspect="1"/>
                          </pic:cNvPicPr>
                        </pic:nvPicPr>
                        <pic:blipFill>
                          <a:blip r:embed="rId8"/>
                          <a:stretch>
                            <a:fillRect/>
                          </a:stretch>
                        </pic:blipFill>
                        <pic:spPr>
                          <a:xfrm>
                            <a:off x="0" y="0"/>
                            <a:ext cx="3825240" cy="882650"/>
                          </a:xfrm>
                          <a:prstGeom prst="rect">
                            <a:avLst/>
                          </a:prstGeom>
                          <a:noFill/>
                          <a:ln>
                            <a:noFill/>
                          </a:ln>
                        </pic:spPr>
                      </pic:pic>
                    </a:graphicData>
                  </a:graphic>
                </wp:inline>
              </w:drawing>
            </w:r>
            <w:r>
              <w:rPr>
                <w:color w:val="auto"/>
              </w:rPr>
              <w:t xml:space="preserve"> </w:t>
            </w:r>
          </w:p>
          <w:p w14:paraId="3F397798">
            <w:pPr>
              <w:keepNext w:val="0"/>
              <w:keepLines w:val="0"/>
              <w:pageBreakBefore w:val="0"/>
              <w:widowControl/>
              <w:kinsoku/>
              <w:wordWrap/>
              <w:overflowPunct/>
              <w:topLinePunct w:val="0"/>
              <w:autoSpaceDE/>
              <w:autoSpaceDN/>
              <w:bidi w:val="0"/>
              <w:adjustRightInd/>
              <w:snapToGrid/>
              <w:spacing w:after="0" w:line="520" w:lineRule="exact"/>
              <w:jc w:val="center"/>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图2  非膨胀型（厚型）水性钢结构防火涂料生产工艺流程及产污环节图</w:t>
            </w:r>
          </w:p>
          <w:p w14:paraId="4769172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工艺流程简述：</w:t>
            </w:r>
          </w:p>
          <w:p w14:paraId="2D6DC0EA">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w:t>
            </w:r>
            <w:r>
              <w:rPr>
                <w:rFonts w:hint="eastAsia" w:ascii="Times New Roman" w:hAnsi="Times New Roman" w:eastAsia="宋体" w:cs="Times New Roman"/>
                <w:color w:val="auto"/>
                <w:sz w:val="24"/>
                <w:szCs w:val="24"/>
                <w:lang w:val="en-US" w:eastAsia="zh-CN"/>
              </w:rPr>
              <w:t>投料、分散</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本项目蛭石、珍珠岩、纤维等袋装</w:t>
            </w:r>
            <w:r>
              <w:rPr>
                <w:rFonts w:hint="default" w:ascii="Times New Roman" w:hAnsi="Times New Roman" w:eastAsia="宋体" w:cs="Times New Roman"/>
                <w:color w:val="auto"/>
                <w:sz w:val="24"/>
                <w:szCs w:val="24"/>
                <w:lang w:val="en-US" w:eastAsia="zh-CN"/>
              </w:rPr>
              <w:t>原料</w:t>
            </w:r>
            <w:r>
              <w:rPr>
                <w:rFonts w:hint="eastAsia" w:ascii="Times New Roman" w:hAnsi="Times New Roman" w:eastAsia="宋体" w:cs="Times New Roman"/>
                <w:color w:val="auto"/>
                <w:sz w:val="24"/>
                <w:szCs w:val="24"/>
                <w:lang w:val="en-US" w:eastAsia="zh-CN"/>
              </w:rPr>
              <w:t>经拆袋后直接</w:t>
            </w:r>
            <w:r>
              <w:rPr>
                <w:rFonts w:hint="default" w:ascii="Times New Roman" w:hAnsi="Times New Roman" w:eastAsia="宋体" w:cs="Times New Roman"/>
                <w:color w:val="auto"/>
                <w:sz w:val="24"/>
                <w:szCs w:val="24"/>
                <w:lang w:val="en-US" w:eastAsia="zh-CN"/>
              </w:rPr>
              <w:t>倒入</w:t>
            </w:r>
            <w:r>
              <w:rPr>
                <w:rFonts w:hint="eastAsia" w:ascii="Times New Roman" w:hAnsi="Times New Roman" w:eastAsia="宋体" w:cs="Times New Roman"/>
                <w:color w:val="auto"/>
                <w:sz w:val="24"/>
                <w:szCs w:val="24"/>
                <w:lang w:val="en-US" w:eastAsia="zh-CN"/>
              </w:rPr>
              <w:t>投料仓</w:t>
            </w:r>
            <w:r>
              <w:rPr>
                <w:rFonts w:hint="default" w:ascii="Times New Roman" w:hAnsi="Times New Roman" w:eastAsia="宋体" w:cs="Times New Roman"/>
                <w:color w:val="auto"/>
                <w:sz w:val="24"/>
                <w:szCs w:val="24"/>
                <w:lang w:val="en-US" w:eastAsia="zh-CN"/>
              </w:rPr>
              <w:t>内</w:t>
            </w:r>
            <w:r>
              <w:rPr>
                <w:rFonts w:hint="eastAsia" w:ascii="Times New Roman" w:hAnsi="Times New Roman" w:eastAsia="宋体" w:cs="Times New Roman"/>
                <w:color w:val="auto"/>
                <w:sz w:val="24"/>
                <w:szCs w:val="24"/>
                <w:lang w:val="en-US" w:eastAsia="zh-CN"/>
              </w:rPr>
              <w:t>，投料口长×宽尺寸为“1.2m×1.0m”，然后经密闭式提升系统输送至搅拌机内；本项目水泥先</w:t>
            </w:r>
            <w:r>
              <w:rPr>
                <w:rFonts w:hint="default" w:ascii="Times New Roman" w:hAnsi="Times New Roman" w:eastAsia="宋体" w:cs="Times New Roman"/>
                <w:color w:val="auto"/>
                <w:sz w:val="24"/>
                <w:szCs w:val="24"/>
                <w:lang w:val="en-US" w:eastAsia="zh-CN"/>
              </w:rPr>
              <w:t>由</w:t>
            </w:r>
            <w:r>
              <w:rPr>
                <w:rFonts w:hint="eastAsia" w:ascii="Times New Roman" w:hAnsi="Times New Roman" w:eastAsia="宋体" w:cs="Times New Roman"/>
                <w:color w:val="auto"/>
                <w:sz w:val="24"/>
                <w:szCs w:val="24"/>
                <w:lang w:val="en-US" w:eastAsia="zh-CN"/>
              </w:rPr>
              <w:t>密闭</w:t>
            </w:r>
            <w:r>
              <w:rPr>
                <w:rFonts w:hint="default" w:ascii="Times New Roman" w:hAnsi="Times New Roman" w:eastAsia="宋体" w:cs="Times New Roman"/>
                <w:color w:val="auto"/>
                <w:sz w:val="24"/>
                <w:szCs w:val="24"/>
                <w:lang w:val="en-US" w:eastAsia="zh-CN"/>
              </w:rPr>
              <w:t>罐车运输进厂，经气泵打入</w:t>
            </w:r>
            <w:r>
              <w:rPr>
                <w:rFonts w:hint="eastAsia" w:ascii="Times New Roman" w:hAnsi="Times New Roman" w:eastAsia="宋体" w:cs="Times New Roman"/>
                <w:color w:val="auto"/>
                <w:sz w:val="24"/>
                <w:szCs w:val="24"/>
                <w:lang w:val="en-US" w:eastAsia="zh-CN"/>
              </w:rPr>
              <w:t>密闭</w:t>
            </w:r>
            <w:r>
              <w:rPr>
                <w:rFonts w:hint="default" w:ascii="Times New Roman" w:hAnsi="Times New Roman" w:eastAsia="宋体" w:cs="Times New Roman"/>
                <w:color w:val="auto"/>
                <w:sz w:val="24"/>
                <w:szCs w:val="24"/>
                <w:lang w:val="en-US" w:eastAsia="zh-CN"/>
              </w:rPr>
              <w:t>式筒仓</w:t>
            </w:r>
            <w:r>
              <w:rPr>
                <w:rFonts w:hint="eastAsia" w:ascii="Times New Roman" w:hAnsi="Times New Roman" w:eastAsia="宋体" w:cs="Times New Roman"/>
                <w:color w:val="auto"/>
                <w:sz w:val="24"/>
                <w:szCs w:val="24"/>
                <w:lang w:val="en-US" w:eastAsia="zh-CN"/>
              </w:rPr>
              <w:t>内，水泥仓中的水泥经密闭式提升系统输送</w:t>
            </w:r>
            <w:r>
              <w:rPr>
                <w:rFonts w:hint="default" w:ascii="Times New Roman" w:hAnsi="Times New Roman" w:eastAsia="宋体" w:cs="Times New Roman"/>
                <w:color w:val="auto"/>
                <w:sz w:val="24"/>
                <w:szCs w:val="24"/>
                <w:lang w:val="en-US" w:eastAsia="zh-CN"/>
              </w:rPr>
              <w:t>至搅拌机内，混合后开启搅拌机进行密闭搅拌</w:t>
            </w:r>
            <w:r>
              <w:rPr>
                <w:rFonts w:hint="eastAsia" w:ascii="Times New Roman" w:hAnsi="Times New Roman" w:eastAsia="宋体" w:cs="Times New Roman"/>
                <w:color w:val="auto"/>
                <w:sz w:val="24"/>
                <w:szCs w:val="24"/>
                <w:lang w:val="en-US" w:eastAsia="zh-CN"/>
              </w:rPr>
              <w:t>。投料、搅拌及水泥仓储存过程会生产粉尘和噪声。</w:t>
            </w:r>
          </w:p>
          <w:p w14:paraId="0F52DA19">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②包装</w:t>
            </w:r>
            <w:r>
              <w:rPr>
                <w:rFonts w:hint="default" w:ascii="Times New Roman" w:hAnsi="Times New Roman" w:eastAsia="宋体" w:cs="Times New Roman"/>
                <w:color w:val="auto"/>
                <w:sz w:val="24"/>
                <w:szCs w:val="24"/>
                <w:lang w:val="en-US" w:eastAsia="zh-CN"/>
              </w:rPr>
              <w:t>：经</w:t>
            </w:r>
            <w:r>
              <w:rPr>
                <w:rFonts w:hint="eastAsia" w:ascii="Times New Roman" w:hAnsi="Times New Roman" w:eastAsia="宋体" w:cs="Times New Roman"/>
                <w:color w:val="auto"/>
                <w:sz w:val="24"/>
                <w:szCs w:val="24"/>
                <w:lang w:val="en-US" w:eastAsia="zh-CN"/>
              </w:rPr>
              <w:t>混合搅拌后的粉状产品直接经阀口包装机进行包装</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包装时出料口与袋口贴合度较好，在包装过程中基本无粉尘逸散，只在每袋物料灌装完成后袋口敞开瞬间会产生少量粉尘，包装机阀口设有抽风系统，包装后的成品采用码垛机（机械手）进行码垛，入库。包装过程会产生粉尘和噪声。</w:t>
            </w:r>
          </w:p>
          <w:p w14:paraId="41B2FCB6">
            <w:pPr>
              <w:keepNext w:val="0"/>
              <w:keepLines w:val="0"/>
              <w:pageBreakBefore w:val="0"/>
              <w:widowControl/>
              <w:kinsoku/>
              <w:wordWrap/>
              <w:overflowPunct/>
              <w:topLinePunct w:val="0"/>
              <w:autoSpaceDE/>
              <w:autoSpaceDN/>
              <w:bidi w:val="0"/>
              <w:adjustRightInd/>
              <w:snapToGrid/>
              <w:spacing w:after="0" w:line="520" w:lineRule="exact"/>
              <w:ind w:firstLine="482"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sz w:val="24"/>
                <w:szCs w:val="24"/>
                <w:highlight w:val="none"/>
                <w:lang w:val="en-US" w:eastAsia="zh-CN"/>
              </w:rPr>
              <w:t>项目变动情况说明</w:t>
            </w: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052B10C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val="0"/>
                <w:bCs w:val="0"/>
                <w:color w:val="auto"/>
                <w:sz w:val="24"/>
                <w:szCs w:val="24"/>
                <w:highlight w:val="none"/>
                <w:lang w:val="en-US" w:eastAsia="zh-CN"/>
              </w:rPr>
              <w:t>经现场勘查，本项</w:t>
            </w:r>
            <w:r>
              <w:rPr>
                <w:rFonts w:hint="default" w:ascii="Times New Roman" w:hAnsi="Times New Roman" w:eastAsia="宋体" w:cs="Times New Roman"/>
                <w:color w:val="auto"/>
                <w:sz w:val="24"/>
                <w:szCs w:val="24"/>
                <w:lang w:val="en-US" w:eastAsia="zh-CN"/>
              </w:rPr>
              <w:t>目</w:t>
            </w:r>
            <w:r>
              <w:rPr>
                <w:rFonts w:hint="eastAsia" w:ascii="Times New Roman" w:hAnsi="Times New Roman" w:eastAsia="宋体" w:cs="Times New Roman"/>
                <w:color w:val="auto"/>
                <w:sz w:val="24"/>
                <w:szCs w:val="24"/>
                <w:lang w:val="en-US" w:eastAsia="zh-CN"/>
              </w:rPr>
              <w:t>实际建设内容与环评一致，仅环保设备变动，由于搅拌过程全封闭，无搅拌罐出气口，因此减少2套袋式除尘器，</w:t>
            </w:r>
            <w:r>
              <w:rPr>
                <w:rFonts w:hint="default" w:ascii="Times New Roman" w:hAnsi="Times New Roman" w:eastAsia="宋体" w:cs="Times New Roman"/>
                <w:color w:val="auto"/>
                <w:sz w:val="24"/>
                <w:szCs w:val="24"/>
                <w:lang w:val="en-US" w:eastAsia="zh-CN"/>
              </w:rPr>
              <w:t>不存在重大变动。</w:t>
            </w:r>
          </w:p>
          <w:p w14:paraId="750FE83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4E2D04E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044F0BE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7A997A4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758FF21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15D893A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2B86C3E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19AC85B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70098E5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7B0FE24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7C6977A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6310895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7B4EFC3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193225B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0CC8EDE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590AE7A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6B6BFF5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53E4594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11BB221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115AAA5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p>
          <w:p w14:paraId="3D2D9FF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40" w:firstLineChars="200"/>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66EF9E1F">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52271451">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highlight w:val="none"/>
          <w:lang w:val="en-US" w:eastAsia="zh-CN"/>
        </w:rPr>
      </w:pPr>
      <w:r>
        <w:rPr>
          <w:rFonts w:hint="default" w:ascii="Times New Roman" w:hAnsi="Times New Roman" w:cs="Times New Roman" w:eastAsiaTheme="minorEastAsia"/>
          <w:b/>
          <w:color w:val="000000" w:themeColor="text1"/>
          <w:sz w:val="32"/>
          <w:szCs w:val="32"/>
          <w:highlight w:val="none"/>
          <w:lang w:val="en-US" w:eastAsia="zh-CN" w:bidi="ar-SA"/>
          <w14:textFill>
            <w14:solidFill>
              <w14:schemeClr w14:val="tx1"/>
            </w14:solidFill>
          </w14:textFill>
        </w:rPr>
        <w:t>表三</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6EBBE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9288" w:type="dxa"/>
            <w:vAlign w:val="center"/>
          </w:tcPr>
          <w:p w14:paraId="35E6C77F">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01667907">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3854B3F1">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25D6597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8"/>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6"/>
              <w:gridCol w:w="1454"/>
              <w:gridCol w:w="3023"/>
              <w:gridCol w:w="1514"/>
            </w:tblGrid>
            <w:tr w14:paraId="5BD97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66" w:type="dxa"/>
                  <w:vAlign w:val="center"/>
                </w:tcPr>
                <w:p w14:paraId="3AC46906">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454" w:type="dxa"/>
                  <w:vAlign w:val="center"/>
                </w:tcPr>
                <w:p w14:paraId="32C7F043">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3023" w:type="dxa"/>
                  <w:vAlign w:val="center"/>
                </w:tcPr>
                <w:p w14:paraId="21AF50BD">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514" w:type="dxa"/>
                  <w:vAlign w:val="center"/>
                </w:tcPr>
                <w:p w14:paraId="2877FEA3">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04DA5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6" w:type="dxa"/>
                  <w:vAlign w:val="center"/>
                </w:tcPr>
                <w:p w14:paraId="61646AC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auto"/>
                      <w:sz w:val="21"/>
                      <w:szCs w:val="21"/>
                      <w:vertAlign w:val="baseline"/>
                      <w:lang w:val="en-US" w:eastAsia="zh-CN"/>
                    </w:rPr>
                    <w:t>非膨胀型防火涂料生产线</w:t>
                  </w:r>
                  <w:r>
                    <w:rPr>
                      <w:rFonts w:hint="default" w:ascii="Times New Roman" w:hAnsi="Times New Roman" w:cs="Times New Roman" w:eastAsiaTheme="minorEastAsia"/>
                      <w:color w:val="auto"/>
                      <w:sz w:val="21"/>
                      <w:szCs w:val="21"/>
                      <w:vertAlign w:val="baseline"/>
                      <w:lang w:val="en-US" w:eastAsia="zh-CN"/>
                    </w:rPr>
                    <w:t>废气</w:t>
                  </w:r>
                </w:p>
              </w:tc>
              <w:tc>
                <w:tcPr>
                  <w:tcW w:w="1454" w:type="dxa"/>
                  <w:vAlign w:val="center"/>
                </w:tcPr>
                <w:p w14:paraId="30C7B01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3023" w:type="dxa"/>
                  <w:vAlign w:val="center"/>
                </w:tcPr>
                <w:p w14:paraId="3484ECB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highlight w:val="none"/>
                      <w:lang w:val="en-US" w:eastAsia="zh-CN"/>
                    </w:rPr>
                    <w:t>袋式除尘器</w:t>
                  </w:r>
                  <w:r>
                    <w:rPr>
                      <w:rFonts w:hint="default" w:ascii="Times New Roman" w:hAnsi="Times New Roman" w:eastAsia="宋体" w:cs="Times New Roman"/>
                      <w:color w:val="auto"/>
                      <w:kern w:val="0"/>
                      <w:sz w:val="21"/>
                      <w:szCs w:val="21"/>
                      <w:highlight w:val="none"/>
                      <w:lang w:val="en-US" w:eastAsia="zh-CN"/>
                    </w:rPr>
                    <w:t>+</w:t>
                  </w:r>
                  <w:r>
                    <w:rPr>
                      <w:rFonts w:hint="eastAsia" w:ascii="Times New Roman" w:hAnsi="Times New Roman" w:eastAsia="宋体" w:cs="Times New Roman"/>
                      <w:color w:val="auto"/>
                      <w:kern w:val="0"/>
                      <w:sz w:val="21"/>
                      <w:szCs w:val="21"/>
                      <w:highlight w:val="none"/>
                      <w:lang w:val="en-US" w:eastAsia="zh-CN"/>
                    </w:rPr>
                    <w:t>15</w:t>
                  </w:r>
                  <w:r>
                    <w:rPr>
                      <w:rFonts w:hint="default" w:ascii="Times New Roman" w:hAnsi="Times New Roman" w:eastAsia="宋体" w:cs="Times New Roman"/>
                      <w:color w:val="auto"/>
                      <w:kern w:val="0"/>
                      <w:sz w:val="21"/>
                      <w:szCs w:val="21"/>
                      <w:highlight w:val="none"/>
                      <w:lang w:val="en-US" w:eastAsia="zh-CN"/>
                    </w:rPr>
                    <w:t>m排气筒（P</w:t>
                  </w:r>
                  <w:r>
                    <w:rPr>
                      <w:rFonts w:hint="eastAsia" w:ascii="Times New Roman" w:hAnsi="Times New Roman" w:eastAsia="宋体" w:cs="Times New Roman"/>
                      <w:color w:val="auto"/>
                      <w:kern w:val="0"/>
                      <w:sz w:val="21"/>
                      <w:szCs w:val="21"/>
                      <w:highlight w:val="none"/>
                      <w:lang w:val="en-US" w:eastAsia="zh-CN"/>
                    </w:rPr>
                    <w:t>1</w:t>
                  </w:r>
                  <w:r>
                    <w:rPr>
                      <w:rFonts w:hint="default" w:ascii="Times New Roman" w:hAnsi="Times New Roman" w:eastAsia="宋体" w:cs="Times New Roman"/>
                      <w:color w:val="auto"/>
                      <w:kern w:val="0"/>
                      <w:sz w:val="21"/>
                      <w:szCs w:val="21"/>
                      <w:highlight w:val="none"/>
                      <w:lang w:val="en-US" w:eastAsia="zh-CN"/>
                    </w:rPr>
                    <w:t>）</w:t>
                  </w:r>
                </w:p>
              </w:tc>
              <w:tc>
                <w:tcPr>
                  <w:tcW w:w="1514" w:type="dxa"/>
                  <w:vAlign w:val="center"/>
                </w:tcPr>
                <w:p w14:paraId="1BB2C24A">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3D5B3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6" w:type="dxa"/>
                  <w:vAlign w:val="center"/>
                </w:tcPr>
                <w:p w14:paraId="72805B5D">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454" w:type="dxa"/>
                  <w:vAlign w:val="center"/>
                </w:tcPr>
                <w:p w14:paraId="35178AAB">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3023" w:type="dxa"/>
                  <w:vAlign w:val="center"/>
                </w:tcPr>
                <w:p w14:paraId="1E1FA955">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514" w:type="dxa"/>
                  <w:vAlign w:val="center"/>
                </w:tcPr>
                <w:p w14:paraId="76C3DCE0">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6FB9AFFA">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0B370F89">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p>
          <w:p w14:paraId="294A6738">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生活污水产生量为</w:t>
            </w:r>
            <w:r>
              <w:rPr>
                <w:rFonts w:hint="default" w:ascii="Times New Roman" w:hAnsi="Times New Roman" w:cs="Times New Roman"/>
                <w:bCs/>
                <w:kern w:val="0"/>
                <w:sz w:val="24"/>
              </w:rPr>
              <w:t>0.096m</w:t>
            </w:r>
            <w:r>
              <w:rPr>
                <w:rFonts w:hint="default" w:ascii="Times New Roman" w:hAnsi="Times New Roman" w:cs="Times New Roman"/>
                <w:bCs/>
                <w:kern w:val="0"/>
                <w:sz w:val="24"/>
                <w:vertAlign w:val="superscript"/>
              </w:rPr>
              <w:t>3</w:t>
            </w:r>
            <w:r>
              <w:rPr>
                <w:rFonts w:hint="default" w:ascii="Times New Roman" w:hAnsi="Times New Roman" w:cs="Times New Roman"/>
                <w:bCs/>
                <w:kern w:val="0"/>
                <w:sz w:val="24"/>
              </w:rPr>
              <w:t>/d（28.8m</w:t>
            </w:r>
            <w:r>
              <w:rPr>
                <w:rFonts w:hint="default" w:ascii="Times New Roman" w:hAnsi="Times New Roman" w:cs="Times New Roman"/>
                <w:bCs/>
                <w:kern w:val="0"/>
                <w:sz w:val="24"/>
                <w:vertAlign w:val="superscript"/>
              </w:rPr>
              <w:t>3</w:t>
            </w:r>
            <w:r>
              <w:rPr>
                <w:rFonts w:hint="default" w:ascii="Times New Roman" w:hAnsi="Times New Roman" w:cs="Times New Roman"/>
                <w:bCs/>
                <w:kern w:val="0"/>
                <w:sz w:val="24"/>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。主要污染</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因子为COD、BOD</w:t>
            </w:r>
            <w:r>
              <w:rPr>
                <w:rFonts w:hint="default" w:ascii="Times New Roman" w:hAnsi="Times New Roman" w:cs="Times New Roman" w:eastAsiaTheme="minorEastAsia"/>
                <w:b w:val="0"/>
                <w:bCs w:val="0"/>
                <w:color w:val="000000" w:themeColor="text1"/>
                <w:kern w:val="2"/>
                <w:sz w:val="24"/>
                <w:szCs w:val="24"/>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SS、氨氮、总磷、总氮，生活污水收集后</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经厂区20m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后</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排入长垣市第一污水处理厂。</w:t>
            </w:r>
          </w:p>
          <w:p w14:paraId="255A6D95">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6B633571">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提升</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混合搅拌</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机、空压机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、阀口包装机、码垛机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等运行时产生的噪声，根据类比调查，噪声源强为7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90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14:paraId="7B5917A9">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8"/>
              <w:gridCol w:w="2706"/>
              <w:gridCol w:w="2574"/>
              <w:gridCol w:w="2630"/>
            </w:tblGrid>
            <w:tr w14:paraId="3705B23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tblHeader/>
                <w:jc w:val="center"/>
              </w:trPr>
              <w:tc>
                <w:tcPr>
                  <w:tcW w:w="1148" w:type="dxa"/>
                  <w:vAlign w:val="center"/>
                </w:tcPr>
                <w:p w14:paraId="7B259E8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706" w:type="dxa"/>
                  <w:vAlign w:val="center"/>
                </w:tcPr>
                <w:p w14:paraId="3181F7B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2574" w:type="dxa"/>
                  <w:vAlign w:val="center"/>
                </w:tcPr>
                <w:p w14:paraId="489A790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2630" w:type="dxa"/>
                  <w:vAlign w:val="center"/>
                </w:tcPr>
                <w:p w14:paraId="653C1EE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0D90EB2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14:paraId="5FB7437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2706" w:type="dxa"/>
                  <w:vAlign w:val="center"/>
                </w:tcPr>
                <w:p w14:paraId="1296EE9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提升机</w:t>
                  </w:r>
                </w:p>
              </w:tc>
              <w:tc>
                <w:tcPr>
                  <w:tcW w:w="2574" w:type="dxa"/>
                  <w:vAlign w:val="center"/>
                </w:tcPr>
                <w:p w14:paraId="0CF7C76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75</w:t>
                  </w:r>
                </w:p>
              </w:tc>
              <w:tc>
                <w:tcPr>
                  <w:tcW w:w="2630" w:type="dxa"/>
                  <w:vAlign w:val="center"/>
                </w:tcPr>
                <w:p w14:paraId="2D4345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50</w:t>
                  </w:r>
                </w:p>
              </w:tc>
            </w:tr>
            <w:tr w14:paraId="1363F33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14:paraId="308997F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14:paraId="11D7B9F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混合搅拌</w:t>
                  </w:r>
                  <w:r>
                    <w:rPr>
                      <w:rFonts w:hint="default" w:ascii="Times New Roman" w:hAnsi="Times New Roman" w:cs="Times New Roman" w:eastAsiaTheme="minorEastAsia"/>
                      <w:sz w:val="21"/>
                      <w:szCs w:val="21"/>
                    </w:rPr>
                    <w:t>机</w:t>
                  </w:r>
                </w:p>
              </w:tc>
              <w:tc>
                <w:tcPr>
                  <w:tcW w:w="2574" w:type="dxa"/>
                  <w:vAlign w:val="center"/>
                </w:tcPr>
                <w:p w14:paraId="1B6C5AA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75</w:t>
                  </w:r>
                </w:p>
              </w:tc>
              <w:tc>
                <w:tcPr>
                  <w:tcW w:w="2630" w:type="dxa"/>
                  <w:vAlign w:val="center"/>
                </w:tcPr>
                <w:p w14:paraId="4A11168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50</w:t>
                  </w:r>
                </w:p>
              </w:tc>
            </w:tr>
            <w:tr w14:paraId="1800EE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blHeader/>
                <w:jc w:val="center"/>
              </w:trPr>
              <w:tc>
                <w:tcPr>
                  <w:tcW w:w="1148" w:type="dxa"/>
                  <w:vAlign w:val="center"/>
                </w:tcPr>
                <w:p w14:paraId="28C7281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14:paraId="637F65C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阀口包装机</w:t>
                  </w:r>
                </w:p>
              </w:tc>
              <w:tc>
                <w:tcPr>
                  <w:tcW w:w="2574" w:type="dxa"/>
                  <w:vAlign w:val="center"/>
                </w:tcPr>
                <w:p w14:paraId="74D8708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80</w:t>
                  </w:r>
                </w:p>
              </w:tc>
              <w:tc>
                <w:tcPr>
                  <w:tcW w:w="2630" w:type="dxa"/>
                  <w:vAlign w:val="center"/>
                </w:tcPr>
                <w:p w14:paraId="4F7AB01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55</w:t>
                  </w:r>
                </w:p>
              </w:tc>
            </w:tr>
            <w:tr w14:paraId="70E458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14:paraId="0B56F0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14:paraId="06902F4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空压机</w:t>
                  </w:r>
                </w:p>
              </w:tc>
              <w:tc>
                <w:tcPr>
                  <w:tcW w:w="2574" w:type="dxa"/>
                  <w:vAlign w:val="center"/>
                </w:tcPr>
                <w:p w14:paraId="2EBB322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90</w:t>
                  </w:r>
                </w:p>
              </w:tc>
              <w:tc>
                <w:tcPr>
                  <w:tcW w:w="2630" w:type="dxa"/>
                  <w:vAlign w:val="center"/>
                </w:tcPr>
                <w:p w14:paraId="4552AC5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65</w:t>
                  </w:r>
                </w:p>
              </w:tc>
            </w:tr>
            <w:tr w14:paraId="707665C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14:paraId="5F36A0B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center"/>
                </w:tcPr>
                <w:p w14:paraId="6D01060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eastAsia" w:ascii="Times New Roman" w:hAnsi="Times New Roman" w:cs="Times New Roman" w:eastAsiaTheme="minorEastAsia"/>
                      <w:sz w:val="21"/>
                      <w:szCs w:val="21"/>
                    </w:rPr>
                    <w:t>码垛机</w:t>
                  </w:r>
                </w:p>
              </w:tc>
              <w:tc>
                <w:tcPr>
                  <w:tcW w:w="2574" w:type="dxa"/>
                  <w:vAlign w:val="center"/>
                </w:tcPr>
                <w:p w14:paraId="0AE728B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eastAsia" w:ascii="Times New Roman" w:hAnsi="Times New Roman" w:cs="Times New Roman" w:eastAsiaTheme="minorEastAsia"/>
                      <w:sz w:val="21"/>
                      <w:szCs w:val="21"/>
                    </w:rPr>
                    <w:t>80</w:t>
                  </w:r>
                </w:p>
              </w:tc>
              <w:tc>
                <w:tcPr>
                  <w:tcW w:w="2630" w:type="dxa"/>
                  <w:vAlign w:val="center"/>
                </w:tcPr>
                <w:p w14:paraId="40F63FB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rPr>
                  </w:pPr>
                  <w:r>
                    <w:rPr>
                      <w:rFonts w:hint="eastAsia" w:ascii="Times New Roman" w:hAnsi="Times New Roman" w:cs="Times New Roman" w:eastAsiaTheme="minorEastAsia"/>
                      <w:sz w:val="21"/>
                      <w:szCs w:val="21"/>
                    </w:rPr>
                    <w:t>55</w:t>
                  </w:r>
                </w:p>
              </w:tc>
            </w:tr>
          </w:tbl>
          <w:p w14:paraId="214FA310">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562E0529">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8"/>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772"/>
              <w:gridCol w:w="1216"/>
              <w:gridCol w:w="1795"/>
              <w:gridCol w:w="3012"/>
            </w:tblGrid>
            <w:tr w14:paraId="72687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tcBorders>
                    <w:tl2br w:val="nil"/>
                    <w:tr2bl w:val="nil"/>
                  </w:tcBorders>
                  <w:noWrap w:val="0"/>
                  <w:vAlign w:val="center"/>
                </w:tcPr>
                <w:p w14:paraId="1F7EF6D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类型</w:t>
                  </w:r>
                </w:p>
              </w:tc>
              <w:tc>
                <w:tcPr>
                  <w:tcW w:w="1772" w:type="dxa"/>
                  <w:tcBorders>
                    <w:tl2br w:val="nil"/>
                    <w:tr2bl w:val="nil"/>
                  </w:tcBorders>
                  <w:noWrap w:val="0"/>
                  <w:vAlign w:val="center"/>
                </w:tcPr>
                <w:p w14:paraId="00DFEEE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废物名称</w:t>
                  </w:r>
                </w:p>
              </w:tc>
              <w:tc>
                <w:tcPr>
                  <w:tcW w:w="1216" w:type="dxa"/>
                  <w:tcBorders>
                    <w:tl2br w:val="nil"/>
                    <w:tr2bl w:val="nil"/>
                  </w:tcBorders>
                  <w:noWrap w:val="0"/>
                  <w:vAlign w:val="center"/>
                </w:tcPr>
                <w:p w14:paraId="1FF8E95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产生量</w:t>
                  </w:r>
                </w:p>
              </w:tc>
              <w:tc>
                <w:tcPr>
                  <w:tcW w:w="1795" w:type="dxa"/>
                  <w:tcBorders>
                    <w:tl2br w:val="nil"/>
                    <w:tr2bl w:val="nil"/>
                  </w:tcBorders>
                  <w:noWrap w:val="0"/>
                  <w:vAlign w:val="center"/>
                </w:tcPr>
                <w:p w14:paraId="2CA50AD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类别</w:t>
                  </w:r>
                </w:p>
              </w:tc>
              <w:tc>
                <w:tcPr>
                  <w:tcW w:w="3012" w:type="dxa"/>
                  <w:tcBorders>
                    <w:tl2br w:val="nil"/>
                    <w:tr2bl w:val="nil"/>
                  </w:tcBorders>
                  <w:noWrap w:val="0"/>
                  <w:vAlign w:val="center"/>
                </w:tcPr>
                <w:p w14:paraId="65F9281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处理处置方式及去向</w:t>
                  </w:r>
                </w:p>
              </w:tc>
            </w:tr>
            <w:tr w14:paraId="34517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vMerge w:val="restart"/>
                  <w:tcBorders>
                    <w:tl2br w:val="nil"/>
                    <w:tr2bl w:val="nil"/>
                  </w:tcBorders>
                  <w:noWrap w:val="0"/>
                  <w:vAlign w:val="center"/>
                </w:tcPr>
                <w:p w14:paraId="27B06CF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1772" w:type="dxa"/>
                  <w:tcBorders>
                    <w:tl2br w:val="nil"/>
                    <w:tr2bl w:val="nil"/>
                  </w:tcBorders>
                  <w:noWrap w:val="0"/>
                  <w:vAlign w:val="center"/>
                </w:tcPr>
                <w:p w14:paraId="2FB9E57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除尘器收尘</w:t>
                  </w:r>
                </w:p>
              </w:tc>
              <w:tc>
                <w:tcPr>
                  <w:tcW w:w="1216" w:type="dxa"/>
                  <w:tcBorders>
                    <w:tl2br w:val="nil"/>
                    <w:tr2bl w:val="nil"/>
                  </w:tcBorders>
                  <w:noWrap w:val="0"/>
                  <w:vAlign w:val="center"/>
                </w:tcPr>
                <w:p w14:paraId="3773D23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89.57t/a</w:t>
                  </w:r>
                </w:p>
              </w:tc>
              <w:tc>
                <w:tcPr>
                  <w:tcW w:w="1795" w:type="dxa"/>
                  <w:tcBorders>
                    <w:tl2br w:val="nil"/>
                    <w:tr2bl w:val="nil"/>
                  </w:tcBorders>
                  <w:noWrap w:val="0"/>
                  <w:vAlign w:val="center"/>
                </w:tcPr>
                <w:p w14:paraId="1D3FBE7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3012" w:type="dxa"/>
                  <w:vMerge w:val="restart"/>
                  <w:tcBorders>
                    <w:tl2br w:val="nil"/>
                    <w:tr2bl w:val="nil"/>
                  </w:tcBorders>
                  <w:noWrap w:val="0"/>
                  <w:vAlign w:val="center"/>
                </w:tcPr>
                <w:p w14:paraId="22F8A34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集中收集</w:t>
                  </w:r>
                  <w:r>
                    <w:rPr>
                      <w:rFonts w:hint="eastAsia" w:ascii="Times New Roman" w:hAnsi="Times New Roman" w:cs="Times New Roman" w:eastAsiaTheme="minorEastAsia"/>
                      <w:sz w:val="21"/>
                      <w:szCs w:val="21"/>
                      <w:lang w:val="en-US" w:eastAsia="zh-CN"/>
                    </w:rPr>
                    <w:t>后定期</w:t>
                  </w:r>
                  <w:r>
                    <w:rPr>
                      <w:rFonts w:hint="default" w:ascii="Times New Roman" w:hAnsi="Times New Roman" w:cs="Times New Roman" w:eastAsiaTheme="minorEastAsia"/>
                      <w:sz w:val="21"/>
                      <w:szCs w:val="21"/>
                    </w:rPr>
                    <w:t>外售</w:t>
                  </w:r>
                </w:p>
              </w:tc>
            </w:tr>
            <w:tr w14:paraId="4506B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14:paraId="13BA421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772" w:type="dxa"/>
                  <w:tcBorders>
                    <w:tl2br w:val="nil"/>
                    <w:tr2bl w:val="nil"/>
                  </w:tcBorders>
                  <w:noWrap w:val="0"/>
                  <w:vAlign w:val="center"/>
                </w:tcPr>
                <w:p w14:paraId="26AF4D7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废包装袋</w:t>
                  </w:r>
                </w:p>
              </w:tc>
              <w:tc>
                <w:tcPr>
                  <w:tcW w:w="1216" w:type="dxa"/>
                  <w:tcBorders>
                    <w:tl2br w:val="nil"/>
                    <w:tr2bl w:val="nil"/>
                  </w:tcBorders>
                  <w:noWrap w:val="0"/>
                  <w:vAlign w:val="center"/>
                </w:tcPr>
                <w:p w14:paraId="42DD070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4.5t/a</w:t>
                  </w:r>
                </w:p>
              </w:tc>
              <w:tc>
                <w:tcPr>
                  <w:tcW w:w="1795" w:type="dxa"/>
                  <w:tcBorders>
                    <w:tl2br w:val="nil"/>
                    <w:tr2bl w:val="nil"/>
                  </w:tcBorders>
                  <w:noWrap w:val="0"/>
                  <w:vAlign w:val="center"/>
                </w:tcPr>
                <w:p w14:paraId="5051C26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012" w:type="dxa"/>
                  <w:vMerge w:val="continue"/>
                  <w:tcBorders>
                    <w:tl2br w:val="nil"/>
                    <w:tr2bl w:val="nil"/>
                  </w:tcBorders>
                  <w:noWrap w:val="0"/>
                  <w:vAlign w:val="center"/>
                </w:tcPr>
                <w:p w14:paraId="250AE63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14:paraId="21675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035" w:type="dxa"/>
                  <w:gridSpan w:val="2"/>
                  <w:tcBorders>
                    <w:tl2br w:val="nil"/>
                    <w:tr2bl w:val="nil"/>
                  </w:tcBorders>
                  <w:noWrap w:val="0"/>
                  <w:vAlign w:val="center"/>
                </w:tcPr>
                <w:p w14:paraId="24CAD0F5">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生活垃圾</w:t>
                  </w:r>
                </w:p>
              </w:tc>
              <w:tc>
                <w:tcPr>
                  <w:tcW w:w="1216" w:type="dxa"/>
                  <w:tcBorders>
                    <w:tl2br w:val="nil"/>
                    <w:tr2bl w:val="nil"/>
                  </w:tcBorders>
                  <w:noWrap w:val="0"/>
                  <w:vAlign w:val="center"/>
                </w:tcPr>
                <w:p w14:paraId="67731A96">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0.6t/a</w:t>
                  </w:r>
                </w:p>
              </w:tc>
              <w:tc>
                <w:tcPr>
                  <w:tcW w:w="1795" w:type="dxa"/>
                  <w:tcBorders>
                    <w:tl2br w:val="nil"/>
                    <w:tr2bl w:val="nil"/>
                  </w:tcBorders>
                  <w:noWrap w:val="0"/>
                  <w:vAlign w:val="center"/>
                </w:tcPr>
                <w:p w14:paraId="22DD6ADD">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012" w:type="dxa"/>
                  <w:tcBorders>
                    <w:tl2br w:val="nil"/>
                    <w:tr2bl w:val="nil"/>
                  </w:tcBorders>
                  <w:noWrap w:val="0"/>
                  <w:vAlign w:val="center"/>
                </w:tcPr>
                <w:p w14:paraId="13BE48AD">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集中收集后交由环卫部门处置</w:t>
                  </w:r>
                </w:p>
              </w:tc>
            </w:tr>
          </w:tbl>
          <w:p w14:paraId="2A3C0729">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4CD56843">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7EBA442">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6DC35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9288" w:type="dxa"/>
            <w:vAlign w:val="top"/>
          </w:tcPr>
          <w:p w14:paraId="2F060B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2CF26C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40CBD4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5839"/>
            <w:bookmarkStart w:id="1" w:name="_Toc27259"/>
            <w:bookmarkStart w:id="2" w:name="_Toc22133"/>
            <w:bookmarkStart w:id="3" w:name="_Toc29747"/>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（1）废气：本项目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非膨胀型涂料生产线废气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经</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集气装置收集后，由配套脉冲</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袋式除尘器进行处理，最终由1根15m高排气筒排放（P</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本项目废气经处理后可达标排放。</w:t>
            </w:r>
          </w:p>
          <w:p w14:paraId="58286E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（2）废水：本项目无生产废水排放；生活污水经化粪池处理后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排入长垣市第一污水处理厂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21E0F1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7DD5F3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回用于生产</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因此，本项目固废对周围环境影响较小。</w:t>
            </w:r>
          </w:p>
          <w:p w14:paraId="004E03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5D1F82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你(单位)委托河南省凝博生态科技有限公司编制的《河南省洪杉新材料有限公司年产 4000 吨水性钢结构防火涂料项目环境影响报告表》已收悉。依据《中华人民共和国环境保护法》和《中华人民共和国环境影响评价法》等法律法规，经审查，现批复如下:</w:t>
            </w:r>
          </w:p>
          <w:p w14:paraId="362470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一、原则批准《河南省洪杉新材料有限公司年产 4000 吨水性钢结构防火涂料项目环境影响报告表》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同意该项目在长垣市蒲北区洞庭湖路南侧汝河路西侧2号厂房建设。</w:t>
            </w:r>
          </w:p>
          <w:p w14:paraId="44E522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二、严格执行环保“三同时”制度，认真落实环评要求及建议，并向社会公众主动公开已经批准的环境影响报告表，并接受相关方的咨询。环评中提及的污染防治措施可以作为该项目污染治理设施设计的依据。</w:t>
            </w:r>
          </w:p>
          <w:p w14:paraId="1DC0C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三、项目产生的噪声、废水、废气、固废按照环评提出来的防治措施要求进行治理</w:t>
            </w:r>
          </w:p>
          <w:p w14:paraId="4E791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四、如果今后国家或我省颁布污染物排放限值的新标准，届时你公司应按新的排放标准执行。</w:t>
            </w:r>
          </w:p>
          <w:p w14:paraId="17ECF5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五、项目建成后的相关环保措施、设施应与主体工程应同时投运，你单位要对环保设施运行情况进行跟踪监测，按规定程序实施竣工环境保护验收，并将验收信息上传至全国建设项目竣工环境保护验收信息系统。该项目由市环境监察大队负责监督管理，并明确责任人，加强检查和监管。随着周围环境、政策、法律法规的变化，我局有权收回所办理的审批手续。</w:t>
            </w:r>
          </w:p>
          <w:p w14:paraId="361EA5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C16B3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2F11C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8E102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D5726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49CC8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123823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0E772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50CC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66651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89A81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14F24B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1C1B3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51C4F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5E9E03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A208A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48E61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51F5AF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546B6B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E972E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4367B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14:paraId="58E5218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63B5058">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7"/>
        <w:tblpPr w:leftFromText="180" w:rightFromText="180" w:vertAnchor="text" w:tblpXSpec="center" w:tblpY="1"/>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B89C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9288" w:type="dxa"/>
            <w:vAlign w:val="top"/>
          </w:tcPr>
          <w:p w14:paraId="02FD3044">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70484585">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6DB5288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本次验收监测委托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14:paraId="794FF5F0">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14:paraId="577B2F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005FBAD1">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4041428D">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所有检测项目按国家有关规定及质控要求进行质量控制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1E1630E2">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（2）检测分析方法采用国家颁布的标准（或推荐）分析方法，检测人员经过考核并持有合格证书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，所有检测仪器均在有效检定期内，并参照有关计量检定规程定期校验和维护</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1160BC98">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6D1418B3">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18A68404">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64307B88">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7F27D96C">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069"/>
              <w:gridCol w:w="2177"/>
              <w:gridCol w:w="2619"/>
              <w:gridCol w:w="1318"/>
              <w:gridCol w:w="5"/>
            </w:tblGrid>
            <w:tr w14:paraId="5D547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330" w:hRule="atLeast"/>
              </w:trPr>
              <w:tc>
                <w:tcPr>
                  <w:tcW w:w="869" w:type="dxa"/>
                  <w:vAlign w:val="center"/>
                </w:tcPr>
                <w:p w14:paraId="78D2505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类别</w:t>
                  </w:r>
                </w:p>
              </w:tc>
              <w:tc>
                <w:tcPr>
                  <w:tcW w:w="2069" w:type="dxa"/>
                  <w:vAlign w:val="center"/>
                </w:tcPr>
                <w:p w14:paraId="0048013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项目名称</w:t>
                  </w:r>
                </w:p>
              </w:tc>
              <w:tc>
                <w:tcPr>
                  <w:tcW w:w="2177" w:type="dxa"/>
                  <w:vAlign w:val="center"/>
                </w:tcPr>
                <w:p w14:paraId="134F533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方法依据</w:t>
                  </w:r>
                </w:p>
              </w:tc>
              <w:tc>
                <w:tcPr>
                  <w:tcW w:w="2619" w:type="dxa"/>
                  <w:vAlign w:val="center"/>
                </w:tcPr>
                <w:p w14:paraId="75A276F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仪器设备、型号及编号</w:t>
                  </w:r>
                </w:p>
              </w:tc>
              <w:tc>
                <w:tcPr>
                  <w:tcW w:w="1318" w:type="dxa"/>
                  <w:vAlign w:val="center"/>
                </w:tcPr>
                <w:p w14:paraId="1D5A278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检出限</w:t>
                  </w:r>
                </w:p>
              </w:tc>
            </w:tr>
            <w:tr w14:paraId="6FC3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Align w:val="center"/>
                </w:tcPr>
                <w:p w14:paraId="672F6D9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有组织废气</w:t>
                  </w:r>
                </w:p>
              </w:tc>
              <w:tc>
                <w:tcPr>
                  <w:tcW w:w="2069" w:type="dxa"/>
                  <w:shd w:val="clear" w:color="auto" w:fill="auto"/>
                  <w:vAlign w:val="center"/>
                </w:tcPr>
                <w:p w14:paraId="2C9386A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颗粒物</w:t>
                  </w:r>
                </w:p>
              </w:tc>
              <w:tc>
                <w:tcPr>
                  <w:tcW w:w="2177" w:type="dxa"/>
                  <w:shd w:val="clear" w:color="auto" w:fill="auto"/>
                  <w:vAlign w:val="center"/>
                </w:tcPr>
                <w:p w14:paraId="41DB83C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HJ 836-2017 重量法</w:t>
                  </w:r>
                </w:p>
              </w:tc>
              <w:tc>
                <w:tcPr>
                  <w:tcW w:w="2619" w:type="dxa"/>
                  <w:shd w:val="clear" w:color="auto" w:fill="auto"/>
                  <w:vAlign w:val="center"/>
                </w:tcPr>
                <w:p w14:paraId="78C25E2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电子天平 EX125DZH</w:t>
                  </w:r>
                </w:p>
              </w:tc>
              <w:tc>
                <w:tcPr>
                  <w:tcW w:w="1318" w:type="dxa"/>
                  <w:shd w:val="clear" w:color="auto" w:fill="auto"/>
                  <w:vAlign w:val="center"/>
                </w:tcPr>
                <w:p w14:paraId="6B0FFB1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1.0mg/m3</w:t>
                  </w:r>
                </w:p>
              </w:tc>
            </w:tr>
            <w:tr w14:paraId="032BC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Align w:val="center"/>
                </w:tcPr>
                <w:p w14:paraId="5A9362B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无组织废气</w:t>
                  </w:r>
                </w:p>
              </w:tc>
              <w:tc>
                <w:tcPr>
                  <w:tcW w:w="2069" w:type="dxa"/>
                  <w:vAlign w:val="center"/>
                </w:tcPr>
                <w:p w14:paraId="1207991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颗粒物</w:t>
                  </w:r>
                </w:p>
              </w:tc>
              <w:tc>
                <w:tcPr>
                  <w:tcW w:w="2177" w:type="dxa"/>
                  <w:vAlign w:val="center"/>
                </w:tcPr>
                <w:p w14:paraId="2173F5A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HJ 1263-2022重量法</w:t>
                  </w:r>
                </w:p>
              </w:tc>
              <w:tc>
                <w:tcPr>
                  <w:tcW w:w="2619" w:type="dxa"/>
                  <w:vAlign w:val="center"/>
                </w:tcPr>
                <w:p w14:paraId="2AA274E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电子天平EX125DZH</w:t>
                  </w:r>
                </w:p>
              </w:tc>
              <w:tc>
                <w:tcPr>
                  <w:tcW w:w="1318" w:type="dxa"/>
                  <w:vAlign w:val="center"/>
                </w:tcPr>
                <w:p w14:paraId="7208F58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168</w:t>
                  </w:r>
                  <w:r>
                    <w:rPr>
                      <w:rStyle w:val="40"/>
                      <w:rFonts w:hint="default" w:ascii="Times New Roman" w:hAnsi="Times New Roman" w:eastAsia="宋体" w:cs="Times New Roman"/>
                      <w:i w:val="0"/>
                      <w:color w:val="000000"/>
                      <w:kern w:val="0"/>
                      <w:sz w:val="21"/>
                      <w:szCs w:val="21"/>
                      <w:lang w:val="en-US" w:eastAsia="zh-CN" w:bidi="ar"/>
                    </w:rPr>
                    <w:t>μg/m3</w:t>
                  </w:r>
                </w:p>
              </w:tc>
            </w:tr>
            <w:tr w14:paraId="573AB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Merge w:val="restart"/>
                  <w:vAlign w:val="center"/>
                </w:tcPr>
                <w:p w14:paraId="552F594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废水</w:t>
                  </w:r>
                </w:p>
              </w:tc>
              <w:tc>
                <w:tcPr>
                  <w:tcW w:w="2069" w:type="dxa"/>
                  <w:shd w:val="clear" w:color="auto" w:fill="auto"/>
                  <w:vAlign w:val="center"/>
                </w:tcPr>
                <w:p w14:paraId="370CFEF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流量</w:t>
                  </w:r>
                </w:p>
              </w:tc>
              <w:tc>
                <w:tcPr>
                  <w:tcW w:w="2177" w:type="dxa"/>
                  <w:shd w:val="clear" w:color="auto" w:fill="auto"/>
                  <w:vAlign w:val="center"/>
                </w:tcPr>
                <w:p w14:paraId="566728A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HJ/T 92-2002水污染物排放总量监测技术规范</w:t>
                  </w:r>
                </w:p>
              </w:tc>
              <w:tc>
                <w:tcPr>
                  <w:tcW w:w="2619" w:type="dxa"/>
                  <w:shd w:val="clear" w:color="auto" w:fill="auto"/>
                  <w:vAlign w:val="center"/>
                </w:tcPr>
                <w:p w14:paraId="727A7AAD">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便携式流速测算仪LGY-II</w:t>
                  </w:r>
                </w:p>
              </w:tc>
              <w:tc>
                <w:tcPr>
                  <w:tcW w:w="1318" w:type="dxa"/>
                  <w:shd w:val="clear" w:color="auto" w:fill="auto"/>
                  <w:vAlign w:val="center"/>
                </w:tcPr>
                <w:p w14:paraId="5F03466B">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w:t>
                  </w:r>
                </w:p>
              </w:tc>
            </w:tr>
            <w:tr w14:paraId="6F91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Merge w:val="continue"/>
                  <w:vAlign w:val="center"/>
                </w:tcPr>
                <w:p w14:paraId="1770988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p>
              </w:tc>
              <w:tc>
                <w:tcPr>
                  <w:tcW w:w="2069" w:type="dxa"/>
                  <w:shd w:val="clear" w:color="auto" w:fill="auto"/>
                  <w:vAlign w:val="center"/>
                </w:tcPr>
                <w:p w14:paraId="61D1D90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化学需氧量</w:t>
                  </w:r>
                </w:p>
              </w:tc>
              <w:tc>
                <w:tcPr>
                  <w:tcW w:w="2177" w:type="dxa"/>
                  <w:shd w:val="clear" w:color="auto" w:fill="auto"/>
                  <w:vAlign w:val="center"/>
                </w:tcPr>
                <w:p w14:paraId="350021A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HJ 828-2017 重铬酸盐法</w:t>
                  </w:r>
                </w:p>
              </w:tc>
              <w:tc>
                <w:tcPr>
                  <w:tcW w:w="2619" w:type="dxa"/>
                  <w:shd w:val="clear" w:color="auto" w:fill="auto"/>
                  <w:vAlign w:val="center"/>
                </w:tcPr>
                <w:p w14:paraId="2FCE034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酸式滴定管</w:t>
                  </w:r>
                </w:p>
              </w:tc>
              <w:tc>
                <w:tcPr>
                  <w:tcW w:w="1318" w:type="dxa"/>
                  <w:shd w:val="clear" w:color="auto" w:fill="auto"/>
                  <w:vAlign w:val="center"/>
                </w:tcPr>
                <w:p w14:paraId="115979A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4mg/L</w:t>
                  </w:r>
                </w:p>
              </w:tc>
            </w:tr>
            <w:tr w14:paraId="5BC60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Merge w:val="continue"/>
                  <w:vAlign w:val="center"/>
                </w:tcPr>
                <w:p w14:paraId="34300A2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p>
              </w:tc>
              <w:tc>
                <w:tcPr>
                  <w:tcW w:w="2069" w:type="dxa"/>
                  <w:shd w:val="clear" w:color="auto" w:fill="auto"/>
                  <w:vAlign w:val="center"/>
                </w:tcPr>
                <w:p w14:paraId="371B550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生化需氧量</w:t>
                  </w:r>
                </w:p>
              </w:tc>
              <w:tc>
                <w:tcPr>
                  <w:tcW w:w="2177" w:type="dxa"/>
                  <w:shd w:val="clear" w:color="auto" w:fill="auto"/>
                  <w:vAlign w:val="center"/>
                </w:tcPr>
                <w:p w14:paraId="20D0787D">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HJ 505-2009 稀释与接种法</w:t>
                  </w:r>
                </w:p>
              </w:tc>
              <w:tc>
                <w:tcPr>
                  <w:tcW w:w="2619" w:type="dxa"/>
                  <w:shd w:val="clear" w:color="auto" w:fill="auto"/>
                  <w:vAlign w:val="center"/>
                </w:tcPr>
                <w:p w14:paraId="2875B6A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生化培养箱SPX-100B-Z</w:t>
                  </w:r>
                </w:p>
              </w:tc>
              <w:tc>
                <w:tcPr>
                  <w:tcW w:w="1318" w:type="dxa"/>
                  <w:shd w:val="clear" w:color="auto" w:fill="auto"/>
                  <w:vAlign w:val="center"/>
                </w:tcPr>
                <w:p w14:paraId="38EFBBC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0.5 mg/L</w:t>
                  </w:r>
                </w:p>
              </w:tc>
            </w:tr>
            <w:tr w14:paraId="5839F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Merge w:val="continue"/>
                  <w:vAlign w:val="center"/>
                </w:tcPr>
                <w:p w14:paraId="67DC8D6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p>
              </w:tc>
              <w:tc>
                <w:tcPr>
                  <w:tcW w:w="2069" w:type="dxa"/>
                  <w:shd w:val="clear" w:color="auto" w:fill="auto"/>
                  <w:vAlign w:val="center"/>
                </w:tcPr>
                <w:p w14:paraId="491C158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悬浮物</w:t>
                  </w:r>
                </w:p>
              </w:tc>
              <w:tc>
                <w:tcPr>
                  <w:tcW w:w="2177" w:type="dxa"/>
                  <w:shd w:val="clear" w:color="auto" w:fill="auto"/>
                  <w:vAlign w:val="center"/>
                </w:tcPr>
                <w:p w14:paraId="487B911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GB/T 11901-1989 重量法</w:t>
                  </w:r>
                </w:p>
              </w:tc>
              <w:tc>
                <w:tcPr>
                  <w:tcW w:w="2619" w:type="dxa"/>
                  <w:shd w:val="clear" w:color="auto" w:fill="auto"/>
                  <w:vAlign w:val="center"/>
                </w:tcPr>
                <w:p w14:paraId="48B3AB7B">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电子天平FA 2004</w:t>
                  </w:r>
                </w:p>
              </w:tc>
              <w:tc>
                <w:tcPr>
                  <w:tcW w:w="1318" w:type="dxa"/>
                  <w:shd w:val="clear" w:color="auto" w:fill="auto"/>
                  <w:vAlign w:val="center"/>
                </w:tcPr>
                <w:p w14:paraId="0F9DEC6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w:t>
                  </w:r>
                </w:p>
              </w:tc>
            </w:tr>
            <w:tr w14:paraId="23441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Merge w:val="continue"/>
                  <w:vAlign w:val="center"/>
                </w:tcPr>
                <w:p w14:paraId="3754581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p>
              </w:tc>
              <w:tc>
                <w:tcPr>
                  <w:tcW w:w="2069" w:type="dxa"/>
                  <w:shd w:val="clear" w:color="auto" w:fill="auto"/>
                  <w:vAlign w:val="center"/>
                </w:tcPr>
                <w:p w14:paraId="4B9558D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氨氮</w:t>
                  </w:r>
                </w:p>
              </w:tc>
              <w:tc>
                <w:tcPr>
                  <w:tcW w:w="2177" w:type="dxa"/>
                  <w:shd w:val="clear" w:color="auto" w:fill="auto"/>
                  <w:vAlign w:val="center"/>
                </w:tcPr>
                <w:p w14:paraId="02E86EE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HJ 535-2009 纳氏试剂分光光度法</w:t>
                  </w:r>
                </w:p>
              </w:tc>
              <w:tc>
                <w:tcPr>
                  <w:tcW w:w="2619" w:type="dxa"/>
                  <w:shd w:val="clear" w:color="auto" w:fill="auto"/>
                  <w:vAlign w:val="center"/>
                </w:tcPr>
                <w:p w14:paraId="5600606B">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可见分光光度计EV-2000</w:t>
                  </w:r>
                </w:p>
              </w:tc>
              <w:tc>
                <w:tcPr>
                  <w:tcW w:w="1318" w:type="dxa"/>
                  <w:shd w:val="clear" w:color="auto" w:fill="auto"/>
                  <w:vAlign w:val="center"/>
                </w:tcPr>
                <w:p w14:paraId="2A45769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0.025mg/L</w:t>
                  </w:r>
                </w:p>
              </w:tc>
            </w:tr>
            <w:tr w14:paraId="0AA54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69" w:type="dxa"/>
                  <w:vMerge w:val="continue"/>
                  <w:vAlign w:val="center"/>
                </w:tcPr>
                <w:p w14:paraId="5F3E47F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p>
              </w:tc>
              <w:tc>
                <w:tcPr>
                  <w:tcW w:w="2069" w:type="dxa"/>
                  <w:shd w:val="clear" w:color="auto" w:fill="auto"/>
                  <w:vAlign w:val="center"/>
                </w:tcPr>
                <w:p w14:paraId="145BFB8B">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总磷</w:t>
                  </w:r>
                </w:p>
              </w:tc>
              <w:tc>
                <w:tcPr>
                  <w:tcW w:w="2177" w:type="dxa"/>
                  <w:shd w:val="clear" w:color="auto" w:fill="auto"/>
                  <w:vAlign w:val="center"/>
                </w:tcPr>
                <w:p w14:paraId="18D03CA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GB/T 11893-1989 钼酸铵分光光度法</w:t>
                  </w:r>
                </w:p>
              </w:tc>
              <w:tc>
                <w:tcPr>
                  <w:tcW w:w="2619" w:type="dxa"/>
                  <w:shd w:val="clear" w:color="auto" w:fill="auto"/>
                  <w:vAlign w:val="center"/>
                </w:tcPr>
                <w:p w14:paraId="11CD28C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紫外可见分光光度计 UV2400</w:t>
                  </w:r>
                </w:p>
              </w:tc>
              <w:tc>
                <w:tcPr>
                  <w:tcW w:w="1318" w:type="dxa"/>
                  <w:shd w:val="clear" w:color="auto" w:fill="auto"/>
                  <w:vAlign w:val="center"/>
                </w:tcPr>
                <w:p w14:paraId="7A4A686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0.01 mg/L</w:t>
                  </w:r>
                </w:p>
              </w:tc>
            </w:tr>
            <w:tr w14:paraId="50134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526" w:hRule="atLeast"/>
              </w:trPr>
              <w:tc>
                <w:tcPr>
                  <w:tcW w:w="869" w:type="dxa"/>
                  <w:vMerge w:val="continue"/>
                  <w:vAlign w:val="center"/>
                </w:tcPr>
                <w:p w14:paraId="77CA230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p>
              </w:tc>
              <w:tc>
                <w:tcPr>
                  <w:tcW w:w="2069" w:type="dxa"/>
                  <w:shd w:val="clear" w:color="auto" w:fill="auto"/>
                  <w:vAlign w:val="center"/>
                </w:tcPr>
                <w:p w14:paraId="179E116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总氮</w:t>
                  </w:r>
                </w:p>
              </w:tc>
              <w:tc>
                <w:tcPr>
                  <w:tcW w:w="2177" w:type="dxa"/>
                  <w:tcBorders>
                    <w:right w:val="single" w:color="000000" w:sz="4" w:space="0"/>
                  </w:tcBorders>
                  <w:shd w:val="clear" w:color="auto" w:fill="auto"/>
                  <w:vAlign w:val="center"/>
                </w:tcPr>
                <w:p w14:paraId="4731825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HJ 636-2012 碱性过硫酸钾消解紫外分光光度法</w:t>
                  </w:r>
                </w:p>
              </w:tc>
              <w:tc>
                <w:tcPr>
                  <w:tcW w:w="2619" w:type="dxa"/>
                  <w:shd w:val="clear" w:color="auto" w:fill="auto"/>
                  <w:vAlign w:val="center"/>
                </w:tcPr>
                <w:p w14:paraId="7322E27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紫外可见分光光度计 EU-2600R</w:t>
                  </w:r>
                </w:p>
              </w:tc>
              <w:tc>
                <w:tcPr>
                  <w:tcW w:w="1318" w:type="dxa"/>
                  <w:shd w:val="clear" w:color="auto" w:fill="auto"/>
                  <w:vAlign w:val="center"/>
                </w:tcPr>
                <w:p w14:paraId="005103B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0.05 mg/L</w:t>
                  </w:r>
                </w:p>
              </w:tc>
            </w:tr>
            <w:tr w14:paraId="080EC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9" w:type="dxa"/>
                  <w:vAlign w:val="center"/>
                </w:tcPr>
                <w:p w14:paraId="14DE1C8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噪声</w:t>
                  </w:r>
                </w:p>
              </w:tc>
              <w:tc>
                <w:tcPr>
                  <w:tcW w:w="2069" w:type="dxa"/>
                  <w:vAlign w:val="center"/>
                </w:tcPr>
                <w:p w14:paraId="1294941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等效声级</w:t>
                  </w:r>
                </w:p>
              </w:tc>
              <w:tc>
                <w:tcPr>
                  <w:tcW w:w="2177" w:type="dxa"/>
                  <w:tcBorders>
                    <w:right w:val="single" w:color="000000" w:sz="4" w:space="0"/>
                  </w:tcBorders>
                  <w:vAlign w:val="center"/>
                </w:tcPr>
                <w:p w14:paraId="6CFBE0E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工业企业厂界环境噪声排放标准 GB 12348-2008</w:t>
                  </w:r>
                </w:p>
              </w:tc>
              <w:tc>
                <w:tcPr>
                  <w:tcW w:w="2619" w:type="dxa"/>
                  <w:vAlign w:val="center"/>
                </w:tcPr>
                <w:p w14:paraId="4350181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多功能声级计AWA5688</w:t>
                  </w:r>
                </w:p>
                <w:p w14:paraId="2568E38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eastAsia"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 xml:space="preserve">声校准器 </w:t>
                  </w:r>
                </w:p>
                <w:p w14:paraId="688CA9E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eastAsia" w:ascii="Times New Roman" w:hAnsi="Times New Roman" w:eastAsia="宋体" w:cs="Times New Roman"/>
                      <w:i w:val="0"/>
                      <w:color w:val="000000"/>
                      <w:kern w:val="0"/>
                      <w:sz w:val="21"/>
                      <w:szCs w:val="21"/>
                      <w:lang w:val="en-US" w:eastAsia="zh-CN" w:bidi="ar"/>
                    </w:rPr>
                    <w:t>AWA6022A</w:t>
                  </w:r>
                </w:p>
              </w:tc>
              <w:tc>
                <w:tcPr>
                  <w:tcW w:w="1323" w:type="dxa"/>
                  <w:gridSpan w:val="2"/>
                  <w:vAlign w:val="center"/>
                </w:tcPr>
                <w:p w14:paraId="0438767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40"/>
                      <w:rFonts w:hint="default"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i w:val="0"/>
                      <w:color w:val="000000"/>
                      <w:kern w:val="0"/>
                      <w:sz w:val="21"/>
                      <w:szCs w:val="21"/>
                      <w:lang w:val="en-US" w:eastAsia="zh-CN" w:bidi="ar"/>
                    </w:rPr>
                    <w:t>/</w:t>
                  </w:r>
                </w:p>
              </w:tc>
            </w:tr>
          </w:tbl>
          <w:p w14:paraId="4466A400">
            <w:pPr>
              <w:pStyle w:val="2"/>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7371DC7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p>
    <w:p w14:paraId="22D72F3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7"/>
        <w:tblpPr w:leftFromText="180" w:rightFromText="180" w:vertAnchor="text" w:tblpXSpec="center" w:tblpY="1"/>
        <w:tblOverlap w:val="never"/>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59253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9288" w:type="dxa"/>
            <w:vAlign w:val="center"/>
          </w:tcPr>
          <w:p w14:paraId="0F9B107B">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6B96372A">
            <w:pPr>
              <w:pStyle w:val="3"/>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14:paraId="0BC1FD5A">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4FCCF1DC">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8"/>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156"/>
              <w:gridCol w:w="1327"/>
              <w:gridCol w:w="889"/>
              <w:gridCol w:w="853"/>
              <w:gridCol w:w="1050"/>
              <w:gridCol w:w="3100"/>
            </w:tblGrid>
            <w:tr w14:paraId="21264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5" w:type="dxa"/>
                  <w:shd w:val="clear" w:color="auto" w:fill="auto"/>
                  <w:vAlign w:val="center"/>
                </w:tcPr>
                <w:p w14:paraId="02848BA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14:paraId="3A84726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1156" w:type="dxa"/>
                  <w:shd w:val="clear" w:color="auto" w:fill="auto"/>
                  <w:vAlign w:val="center"/>
                </w:tcPr>
                <w:p w14:paraId="05A9CD0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2216" w:type="dxa"/>
                  <w:gridSpan w:val="2"/>
                  <w:shd w:val="clear" w:color="auto" w:fill="auto"/>
                  <w:vAlign w:val="center"/>
                </w:tcPr>
                <w:p w14:paraId="4BF3CFC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853" w:type="dxa"/>
                  <w:shd w:val="clear" w:color="auto" w:fill="auto"/>
                  <w:vAlign w:val="center"/>
                </w:tcPr>
                <w:p w14:paraId="339426D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1050" w:type="dxa"/>
                  <w:shd w:val="clear" w:color="auto" w:fill="auto"/>
                  <w:vAlign w:val="center"/>
                </w:tcPr>
                <w:p w14:paraId="4831A9A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3100" w:type="dxa"/>
                  <w:shd w:val="clear" w:color="auto" w:fill="auto"/>
                  <w:vAlign w:val="center"/>
                </w:tcPr>
                <w:p w14:paraId="3658A09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14:paraId="706E5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705" w:type="dxa"/>
                  <w:tcBorders>
                    <w:top w:val="single" w:color="000000" w:sz="4" w:space="0"/>
                  </w:tcBorders>
                  <w:vAlign w:val="center"/>
                </w:tcPr>
                <w:p w14:paraId="1263F18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1156" w:type="dxa"/>
                  <w:vAlign w:val="center"/>
                </w:tcPr>
                <w:p w14:paraId="0A80D9A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eastAsiaTheme="minorEastAsia"/>
                      <w:color w:val="auto"/>
                      <w:sz w:val="21"/>
                      <w:szCs w:val="21"/>
                      <w:vertAlign w:val="baseline"/>
                      <w:lang w:val="en-US" w:eastAsia="zh-CN"/>
                    </w:rPr>
                    <w:t>非膨胀型防火涂料生产线</w:t>
                  </w:r>
                  <w:r>
                    <w:rPr>
                      <w:rFonts w:hint="default" w:ascii="Times New Roman" w:hAnsi="Times New Roman" w:cs="Times New Roman" w:eastAsiaTheme="minorEastAsia"/>
                      <w:color w:val="auto"/>
                      <w:sz w:val="21"/>
                      <w:szCs w:val="21"/>
                      <w:vertAlign w:val="baseline"/>
                      <w:lang w:val="en-US" w:eastAsia="zh-CN"/>
                    </w:rPr>
                    <w:t>废气</w:t>
                  </w:r>
                </w:p>
              </w:tc>
              <w:tc>
                <w:tcPr>
                  <w:tcW w:w="1327" w:type="dxa"/>
                  <w:vAlign w:val="center"/>
                </w:tcPr>
                <w:p w14:paraId="11E19F8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袋式除尘器</w:t>
                  </w:r>
                  <w:r>
                    <w:rPr>
                      <w:rFonts w:hint="default" w:ascii="Times New Roman" w:hAnsi="Times New Roman" w:eastAsia="宋体" w:cs="Times New Roman"/>
                      <w:color w:val="auto"/>
                      <w:kern w:val="0"/>
                      <w:sz w:val="21"/>
                      <w:szCs w:val="21"/>
                      <w:highlight w:val="none"/>
                      <w:lang w:val="en-US" w:eastAsia="zh-CN"/>
                    </w:rPr>
                    <w:t>+</w:t>
                  </w:r>
                  <w:r>
                    <w:rPr>
                      <w:rFonts w:hint="eastAsia" w:ascii="Times New Roman" w:hAnsi="Times New Roman" w:eastAsia="宋体" w:cs="Times New Roman"/>
                      <w:color w:val="auto"/>
                      <w:kern w:val="0"/>
                      <w:sz w:val="21"/>
                      <w:szCs w:val="21"/>
                      <w:highlight w:val="none"/>
                      <w:lang w:val="en-US" w:eastAsia="zh-CN"/>
                    </w:rPr>
                    <w:t>15</w:t>
                  </w:r>
                  <w:r>
                    <w:rPr>
                      <w:rFonts w:hint="default" w:ascii="Times New Roman" w:hAnsi="Times New Roman" w:eastAsia="宋体" w:cs="Times New Roman"/>
                      <w:color w:val="auto"/>
                      <w:kern w:val="0"/>
                      <w:sz w:val="21"/>
                      <w:szCs w:val="21"/>
                      <w:highlight w:val="none"/>
                      <w:lang w:val="en-US" w:eastAsia="zh-CN"/>
                    </w:rPr>
                    <w:t>m排气筒（P</w:t>
                  </w:r>
                  <w:r>
                    <w:rPr>
                      <w:rFonts w:hint="eastAsia" w:ascii="Times New Roman" w:hAnsi="Times New Roman" w:eastAsia="宋体" w:cs="Times New Roman"/>
                      <w:color w:val="auto"/>
                      <w:kern w:val="0"/>
                      <w:sz w:val="21"/>
                      <w:szCs w:val="21"/>
                      <w:highlight w:val="none"/>
                      <w:lang w:val="en-US" w:eastAsia="zh-CN"/>
                    </w:rPr>
                    <w:t>1</w:t>
                  </w:r>
                  <w:r>
                    <w:rPr>
                      <w:rFonts w:hint="default" w:ascii="Times New Roman" w:hAnsi="Times New Roman" w:eastAsia="宋体" w:cs="Times New Roman"/>
                      <w:color w:val="auto"/>
                      <w:kern w:val="0"/>
                      <w:sz w:val="21"/>
                      <w:szCs w:val="21"/>
                      <w:highlight w:val="none"/>
                      <w:lang w:val="en-US" w:eastAsia="zh-CN"/>
                    </w:rPr>
                    <w:t>）</w:t>
                  </w:r>
                </w:p>
              </w:tc>
              <w:tc>
                <w:tcPr>
                  <w:tcW w:w="889" w:type="dxa"/>
                  <w:vAlign w:val="center"/>
                </w:tcPr>
                <w:p w14:paraId="0A03E5D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进口及排气筒出口</w:t>
                  </w:r>
                </w:p>
              </w:tc>
              <w:tc>
                <w:tcPr>
                  <w:tcW w:w="853" w:type="dxa"/>
                  <w:vAlign w:val="center"/>
                </w:tcPr>
                <w:p w14:paraId="6767E98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050" w:type="dxa"/>
                  <w:vAlign w:val="center"/>
                </w:tcPr>
                <w:p w14:paraId="3D759F7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3100" w:type="dxa"/>
                  <w:vMerge w:val="restart"/>
                  <w:vAlign w:val="center"/>
                </w:tcPr>
                <w:p w14:paraId="6BED4E1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满足《涂料、油墨及胶粘剂工业大气污染物排放标准》（GB37824-2019）表2排放要求和《重污染天气重点行业应急减排措施制定技术指南》（2020年修订版）- 涂料制造企业绩效分级A级要求，同时满足《新乡市生态环境局关于进一步规范工业企业颗粒物排放限值的通知》相关排放要求</w:t>
                  </w:r>
                </w:p>
              </w:tc>
            </w:tr>
            <w:tr w14:paraId="4CD50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vAlign w:val="center"/>
                </w:tcPr>
                <w:p w14:paraId="5EB3F58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1156" w:type="dxa"/>
                  <w:vAlign w:val="center"/>
                </w:tcPr>
                <w:p w14:paraId="393E121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2216" w:type="dxa"/>
                  <w:gridSpan w:val="2"/>
                  <w:vAlign w:val="center"/>
                </w:tcPr>
                <w:p w14:paraId="58C105D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853" w:type="dxa"/>
                  <w:vAlign w:val="center"/>
                </w:tcPr>
                <w:p w14:paraId="0E6BFEA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050" w:type="dxa"/>
                  <w:vAlign w:val="center"/>
                </w:tcPr>
                <w:p w14:paraId="43D9D62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3100" w:type="dxa"/>
                  <w:vMerge w:val="continue"/>
                  <w:vAlign w:val="center"/>
                </w:tcPr>
                <w:p w14:paraId="3CF029A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r>
          </w:tbl>
          <w:p w14:paraId="359DB2A3">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14:paraId="0F37F185">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本项目废</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水为生活废水</w:t>
            </w:r>
            <w:r>
              <w:rPr>
                <w:rFonts w:hint="eastAsia"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生活废水经化粪池处理排入长垣市第</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一</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污水处理厂，监测内容详见下表。</w:t>
            </w:r>
          </w:p>
          <w:p w14:paraId="4B715708">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 xml:space="preserve"> 废水监测内容一览表</w:t>
            </w:r>
          </w:p>
          <w:tbl>
            <w:tblPr>
              <w:tblStyle w:val="18"/>
              <w:tblW w:w="9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121"/>
              <w:gridCol w:w="1540"/>
              <w:gridCol w:w="1621"/>
              <w:gridCol w:w="3179"/>
            </w:tblGrid>
            <w:tr w14:paraId="0CF4F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7" w:type="dxa"/>
                  <w:shd w:val="clear" w:color="auto" w:fill="auto"/>
                  <w:vAlign w:val="center"/>
                </w:tcPr>
                <w:p w14:paraId="3A1D7D28">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监测点位</w:t>
                  </w:r>
                </w:p>
              </w:tc>
              <w:tc>
                <w:tcPr>
                  <w:tcW w:w="1121" w:type="dxa"/>
                  <w:shd w:val="clear" w:color="auto" w:fill="auto"/>
                  <w:vAlign w:val="center"/>
                </w:tcPr>
                <w:p w14:paraId="2E815FFB">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监测类别</w:t>
                  </w:r>
                </w:p>
              </w:tc>
              <w:tc>
                <w:tcPr>
                  <w:tcW w:w="1540" w:type="dxa"/>
                  <w:shd w:val="clear" w:color="auto" w:fill="auto"/>
                  <w:vAlign w:val="center"/>
                </w:tcPr>
                <w:p w14:paraId="547BAE3F">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监测因子</w:t>
                  </w:r>
                </w:p>
              </w:tc>
              <w:tc>
                <w:tcPr>
                  <w:tcW w:w="1621" w:type="dxa"/>
                  <w:shd w:val="clear" w:color="auto" w:fill="auto"/>
                  <w:vAlign w:val="center"/>
                </w:tcPr>
                <w:p w14:paraId="083154F4">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监测频次</w:t>
                  </w:r>
                </w:p>
              </w:tc>
              <w:tc>
                <w:tcPr>
                  <w:tcW w:w="3179" w:type="dxa"/>
                  <w:shd w:val="clear" w:color="auto" w:fill="auto"/>
                  <w:vAlign w:val="center"/>
                </w:tcPr>
                <w:p w14:paraId="4F0983F0">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执行标准</w:t>
                  </w:r>
                </w:p>
              </w:tc>
            </w:tr>
            <w:tr w14:paraId="753D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547" w:type="dxa"/>
                  <w:vAlign w:val="center"/>
                </w:tcPr>
                <w:p w14:paraId="7D78334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废水总排放口</w:t>
                  </w:r>
                </w:p>
              </w:tc>
              <w:tc>
                <w:tcPr>
                  <w:tcW w:w="1121" w:type="dxa"/>
                  <w:vAlign w:val="center"/>
                </w:tcPr>
                <w:p w14:paraId="406C7A7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w:t>
                  </w:r>
                </w:p>
              </w:tc>
              <w:tc>
                <w:tcPr>
                  <w:tcW w:w="1540" w:type="dxa"/>
                  <w:vAlign w:val="center"/>
                </w:tcPr>
                <w:p w14:paraId="0FE7FAF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COD、BOD</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、SS、NH</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-N、总磷、总氮</w:t>
                  </w:r>
                </w:p>
              </w:tc>
              <w:tc>
                <w:tcPr>
                  <w:tcW w:w="1621" w:type="dxa"/>
                  <w:vAlign w:val="center"/>
                </w:tcPr>
                <w:p w14:paraId="47DCA2B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连续</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监测2天</w:t>
                  </w:r>
                </w:p>
                <w:p w14:paraId="4261DF1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每</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天</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3次</w:t>
                  </w:r>
                </w:p>
              </w:tc>
              <w:tc>
                <w:tcPr>
                  <w:tcW w:w="3179" w:type="dxa"/>
                  <w:vAlign w:val="center"/>
                </w:tcPr>
                <w:p w14:paraId="1CBA848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《污水综合排放标准》（GB8978   -1996）表4中三级标准以及长垣市第一污水处理厂进水控制指标，二者取严。</w:t>
                  </w:r>
                </w:p>
              </w:tc>
            </w:tr>
          </w:tbl>
          <w:p w14:paraId="4F8C3585">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495E82FB">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718F248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4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8"/>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62"/>
              <w:gridCol w:w="1410"/>
              <w:gridCol w:w="1716"/>
              <w:gridCol w:w="3224"/>
            </w:tblGrid>
            <w:tr w14:paraId="43B0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46" w:type="dxa"/>
                  <w:shd w:val="clear" w:color="auto" w:fill="auto"/>
                  <w:vAlign w:val="center"/>
                </w:tcPr>
                <w:p w14:paraId="235FD3D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1562" w:type="dxa"/>
                  <w:shd w:val="clear" w:color="auto" w:fill="auto"/>
                  <w:vAlign w:val="center"/>
                </w:tcPr>
                <w:p w14:paraId="6E1C219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1410" w:type="dxa"/>
                  <w:shd w:val="clear" w:color="auto" w:fill="auto"/>
                  <w:vAlign w:val="center"/>
                </w:tcPr>
                <w:p w14:paraId="53993B4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1716" w:type="dxa"/>
                  <w:shd w:val="clear" w:color="auto" w:fill="auto"/>
                  <w:vAlign w:val="center"/>
                </w:tcPr>
                <w:p w14:paraId="009BDBA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3224" w:type="dxa"/>
                  <w:shd w:val="clear" w:color="auto" w:fill="auto"/>
                  <w:vAlign w:val="center"/>
                </w:tcPr>
                <w:p w14:paraId="102F5C5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72514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146" w:type="dxa"/>
                  <w:vAlign w:val="center"/>
                </w:tcPr>
                <w:p w14:paraId="4C9B98A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562" w:type="dxa"/>
                  <w:vAlign w:val="center"/>
                </w:tcPr>
                <w:p w14:paraId="098FD32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410" w:type="dxa"/>
                  <w:vAlign w:val="center"/>
                </w:tcPr>
                <w:p w14:paraId="69265DB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1716" w:type="dxa"/>
                  <w:vAlign w:val="center"/>
                </w:tcPr>
                <w:p w14:paraId="5AB18E8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18D389A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每天昼夜各1</w:t>
                  </w:r>
                  <w:r>
                    <w:rPr>
                      <w:rFonts w:hint="default" w:ascii="Times New Roman" w:hAnsi="Times New Roman" w:eastAsia="宋体" w:cs="Times New Roman"/>
                      <w:color w:val="auto"/>
                      <w:sz w:val="21"/>
                      <w:szCs w:val="21"/>
                      <w:vertAlign w:val="baseline"/>
                      <w:lang w:val="en-US" w:eastAsia="zh-CN"/>
                    </w:rPr>
                    <w:t>次</w:t>
                  </w:r>
                </w:p>
              </w:tc>
              <w:tc>
                <w:tcPr>
                  <w:tcW w:w="3224" w:type="dxa"/>
                  <w:vAlign w:val="center"/>
                </w:tcPr>
                <w:p w14:paraId="0FC3057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14:paraId="350AF7AA">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69260519">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3CF516BA">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D8FDE3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2B72DAF4">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29AFC7AE">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0364F7B">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659ACE97">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6078A66E">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5C737D63">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492C620A">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5038EB20">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4D3E5AB2">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4799DB3B">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53CF4D55">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B86A4DF">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21759D58">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02CE920">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980B60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2FF016D">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4BDA04DC">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2F0AB36F">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18664F5">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8D478B4">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E53AC80">
            <w:pPr>
              <w:pStyle w:val="29"/>
              <w:pageBreakBefore w:val="0"/>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793D4B63">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30113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288" w:type="dxa"/>
            <w:vAlign w:val="top"/>
          </w:tcPr>
          <w:p w14:paraId="4C3825A9">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44E5A008">
            <w:pPr>
              <w:keepNext w:val="0"/>
              <w:keepLines w:val="0"/>
              <w:pageBreakBefore w:val="0"/>
              <w:widowControl/>
              <w:numPr>
                <w:ilvl w:val="0"/>
                <w:numId w:val="1"/>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0C2D34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4C771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8" w:hRule="atLeast"/>
          <w:jc w:val="center"/>
        </w:trPr>
        <w:tc>
          <w:tcPr>
            <w:tcW w:w="9288" w:type="dxa"/>
            <w:vAlign w:val="top"/>
          </w:tcPr>
          <w:p w14:paraId="1461CC5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48F5D2DD">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7290EC5D">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3C225BD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7"/>
              <w:gridCol w:w="1124"/>
              <w:gridCol w:w="1124"/>
              <w:gridCol w:w="1124"/>
              <w:gridCol w:w="3"/>
              <w:gridCol w:w="1121"/>
              <w:gridCol w:w="1124"/>
              <w:gridCol w:w="1132"/>
            </w:tblGrid>
            <w:tr w14:paraId="112A3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6A94CCA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eastAsia="zh-CN"/>
                    </w:rPr>
                  </w:pPr>
                  <w:r>
                    <w:rPr>
                      <w:rFonts w:hint="default" w:ascii="Times New Roman" w:hAnsi="Times New Roman" w:cs="Times New Roman" w:eastAsiaTheme="minorEastAsia"/>
                      <w:sz w:val="21"/>
                      <w:szCs w:val="21"/>
                      <w:vertAlign w:val="baseline"/>
                      <w:lang w:eastAsia="zh-CN"/>
                    </w:rPr>
                    <w:t>点位名称</w:t>
                  </w:r>
                </w:p>
              </w:tc>
              <w:tc>
                <w:tcPr>
                  <w:tcW w:w="6752" w:type="dxa"/>
                  <w:gridSpan w:val="7"/>
                  <w:vAlign w:val="center"/>
                </w:tcPr>
                <w:p w14:paraId="5F84482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color w:val="auto"/>
                      <w:sz w:val="21"/>
                      <w:szCs w:val="21"/>
                    </w:rPr>
                    <w:t>非膨胀型防火涂料生产线</w:t>
                  </w:r>
                  <w:r>
                    <w:rPr>
                      <w:rFonts w:hint="default" w:ascii="Times New Roman" w:hAnsi="Times New Roman" w:cs="Times New Roman" w:eastAsiaTheme="minorEastAsia"/>
                      <w:kern w:val="2"/>
                      <w:sz w:val="21"/>
                      <w:szCs w:val="21"/>
                      <w:lang w:val="en-US" w:eastAsia="zh-CN" w:bidi="ar-SA"/>
                    </w:rPr>
                    <w:t>袋式除尘器+15m排气筒进</w:t>
                  </w:r>
                  <w:r>
                    <w:rPr>
                      <w:rFonts w:hint="default" w:ascii="Times New Roman" w:hAnsi="Times New Roman" w:cs="Times New Roman" w:eastAsiaTheme="minorEastAsia"/>
                      <w:color w:val="auto"/>
                      <w:sz w:val="21"/>
                      <w:szCs w:val="21"/>
                      <w:lang w:val="en-US" w:eastAsia="zh-CN"/>
                    </w:rPr>
                    <w:t>口</w:t>
                  </w:r>
                </w:p>
              </w:tc>
            </w:tr>
            <w:tr w14:paraId="6DF70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248407B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mc:AlternateContent>
                      <mc:Choice Requires="wps">
                        <w:drawing>
                          <wp:anchor distT="0" distB="0" distL="114300" distR="114300" simplePos="0" relativeHeight="251672576" behindDoc="0" locked="0" layoutInCell="1" allowOverlap="1">
                            <wp:simplePos x="0" y="0"/>
                            <wp:positionH relativeFrom="column">
                              <wp:posOffset>1059180</wp:posOffset>
                            </wp:positionH>
                            <wp:positionV relativeFrom="paragraph">
                              <wp:posOffset>146050</wp:posOffset>
                            </wp:positionV>
                            <wp:extent cx="433070" cy="276225"/>
                            <wp:effectExtent l="0" t="0" r="0" b="0"/>
                            <wp:wrapNone/>
                            <wp:docPr id="35" name="文本框 3"/>
                            <wp:cNvGraphicFramePr/>
                            <a:graphic xmlns:a="http://schemas.openxmlformats.org/drawingml/2006/main">
                              <a:graphicData uri="http://schemas.microsoft.com/office/word/2010/wordprocessingShape">
                                <wps:wsp>
                                  <wps:cNvSpPr txBox="1"/>
                                  <wps:spPr>
                                    <a:xfrm>
                                      <a:off x="0" y="0"/>
                                      <a:ext cx="433070" cy="276225"/>
                                    </a:xfrm>
                                    <a:prstGeom prst="rect">
                                      <a:avLst/>
                                    </a:prstGeom>
                                    <a:noFill/>
                                    <a:ln w="9525">
                                      <a:noFill/>
                                    </a:ln>
                                    <a:effectLst/>
                                  </wps:spPr>
                                  <wps:txbx>
                                    <w:txbxContent>
                                      <w:p w14:paraId="08731EF0">
                                        <w:pPr>
                                          <w:rPr>
                                            <w:rFonts w:hint="eastAsia" w:eastAsiaTheme="minorEastAsia"/>
                                            <w:sz w:val="16"/>
                                            <w:szCs w:val="16"/>
                                            <w:lang w:eastAsia="zh-CN"/>
                                          </w:rPr>
                                        </w:pPr>
                                        <w:r>
                                          <w:rPr>
                                            <w:rFonts w:hint="eastAsia"/>
                                            <w:sz w:val="16"/>
                                            <w:szCs w:val="16"/>
                                            <w:lang w:eastAsia="zh-CN"/>
                                          </w:rPr>
                                          <w:t>频次</w:t>
                                        </w:r>
                                      </w:p>
                                    </w:txbxContent>
                                  </wps:txbx>
                                  <wps:bodyPr upright="1"/>
                                </wps:wsp>
                              </a:graphicData>
                            </a:graphic>
                          </wp:anchor>
                        </w:drawing>
                      </mc:Choice>
                      <mc:Fallback>
                        <w:pict>
                          <v:shape id="文本框 3" o:spid="_x0000_s1026" o:spt="202" type="#_x0000_t202" style="position:absolute;left:0pt;margin-left:83.4pt;margin-top:11.5pt;height:21.75pt;width:34.1pt;z-index:251672576;mso-width-relative:page;mso-height-relative:page;" filled="f" stroked="f" coordsize="21600,21600" o:gfxdata="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Ugjrr1gAAAAkBAAAPAAAAAAAAAAEAIAAAACIAAABkcnMvZG93bnJldi54bWxQSwECFAAU&#10;AAAACACHTuJAVmWDm7oBAABlAwAADgAAAAAAAAABACAAAAAlAQAAZHJzL2Uyb0RvYy54bWxQSwUG&#10;AAAAAAYABgBZAQAAUQUAAAAA&#10;">
                            <v:fill on="f" focussize="0,0"/>
                            <v:stroke on="f"/>
                            <v:imagedata o:title=""/>
                            <o:lock v:ext="edit" aspectratio="f"/>
                            <v:textbox>
                              <w:txbxContent>
                                <w:p w14:paraId="08731EF0">
                                  <w:pPr>
                                    <w:rPr>
                                      <w:rFonts w:hint="eastAsia" w:eastAsiaTheme="minorEastAsia"/>
                                      <w:sz w:val="16"/>
                                      <w:szCs w:val="16"/>
                                      <w:lang w:eastAsia="zh-CN"/>
                                    </w:rPr>
                                  </w:pPr>
                                  <w:r>
                                    <w:rPr>
                                      <w:rFonts w:hint="eastAsia"/>
                                      <w:sz w:val="16"/>
                                      <w:szCs w:val="16"/>
                                      <w:lang w:eastAsia="zh-CN"/>
                                    </w:rPr>
                                    <w:t>频次</w:t>
                                  </w:r>
                                </w:p>
                              </w:txbxContent>
                            </v:textbox>
                          </v:shape>
                        </w:pict>
                      </mc:Fallback>
                    </mc:AlternateContent>
                  </w:r>
                  <w:r>
                    <w:rPr>
                      <w:rFonts w:hint="default" w:ascii="Times New Roman" w:hAnsi="Times New Roman" w:cs="Times New Roman" w:eastAsiaTheme="minorEastAsia"/>
                      <w:sz w:val="21"/>
                      <w:szCs w:val="21"/>
                      <w:vertAlign w:val="baseline"/>
                      <w:lang w:val="en-US" w:eastAsia="zh-CN"/>
                    </w:rPr>
                    <w:t>采样时间</w:t>
                  </w:r>
                </w:p>
              </w:tc>
              <w:tc>
                <w:tcPr>
                  <w:tcW w:w="3375" w:type="dxa"/>
                  <w:gridSpan w:val="4"/>
                  <w:vAlign w:val="center"/>
                </w:tcPr>
                <w:p w14:paraId="2363823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w:t>
                  </w:r>
                  <w:r>
                    <w:rPr>
                      <w:rFonts w:hint="eastAsia" w:ascii="Times New Roman" w:hAnsi="Times New Roman" w:cs="Times New Roman" w:eastAsiaTheme="minorEastAsia"/>
                      <w:sz w:val="21"/>
                      <w:szCs w:val="21"/>
                      <w:vertAlign w:val="baseline"/>
                      <w:lang w:val="en-US" w:eastAsia="zh-CN"/>
                    </w:rPr>
                    <w:t>8</w:t>
                  </w:r>
                  <w:r>
                    <w:rPr>
                      <w:rFonts w:hint="default" w:ascii="Times New Roman" w:hAnsi="Times New Roman" w:cs="Times New Roman" w:eastAsiaTheme="minorEastAsia"/>
                      <w:sz w:val="21"/>
                      <w:szCs w:val="21"/>
                      <w:vertAlign w:val="baseline"/>
                      <w:lang w:val="en-US" w:eastAsia="zh-CN"/>
                    </w:rPr>
                    <w:t>.0</w:t>
                  </w:r>
                  <w:r>
                    <w:rPr>
                      <w:rFonts w:hint="eastAsia" w:ascii="Times New Roman" w:hAnsi="Times New Roman" w:cs="Times New Roman" w:eastAsiaTheme="minorEastAsia"/>
                      <w:sz w:val="21"/>
                      <w:szCs w:val="21"/>
                      <w:vertAlign w:val="baseline"/>
                      <w:lang w:val="en-US" w:eastAsia="zh-CN"/>
                    </w:rPr>
                    <w:t>5</w:t>
                  </w:r>
                </w:p>
              </w:tc>
              <w:tc>
                <w:tcPr>
                  <w:tcW w:w="3377" w:type="dxa"/>
                  <w:gridSpan w:val="3"/>
                  <w:vAlign w:val="center"/>
                </w:tcPr>
                <w:p w14:paraId="511EEC1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w:t>
                  </w:r>
                  <w:r>
                    <w:rPr>
                      <w:rFonts w:hint="eastAsia" w:ascii="Times New Roman" w:hAnsi="Times New Roman" w:cs="Times New Roman" w:eastAsiaTheme="minorEastAsia"/>
                      <w:sz w:val="21"/>
                      <w:szCs w:val="21"/>
                      <w:vertAlign w:val="baseline"/>
                      <w:lang w:val="en-US" w:eastAsia="zh-CN"/>
                    </w:rPr>
                    <w:t>8</w:t>
                  </w:r>
                  <w:r>
                    <w:rPr>
                      <w:rFonts w:hint="default" w:ascii="Times New Roman" w:hAnsi="Times New Roman" w:cs="Times New Roman" w:eastAsiaTheme="minorEastAsia"/>
                      <w:sz w:val="21"/>
                      <w:szCs w:val="21"/>
                      <w:vertAlign w:val="baseline"/>
                      <w:lang w:val="en-US" w:eastAsia="zh-CN"/>
                    </w:rPr>
                    <w:t>.</w:t>
                  </w:r>
                  <w:r>
                    <w:rPr>
                      <w:rFonts w:hint="eastAsia" w:ascii="Times New Roman" w:hAnsi="Times New Roman" w:cs="Times New Roman" w:eastAsiaTheme="minorEastAsia"/>
                      <w:sz w:val="21"/>
                      <w:szCs w:val="21"/>
                      <w:vertAlign w:val="baseline"/>
                      <w:lang w:val="en-US" w:eastAsia="zh-CN"/>
                    </w:rPr>
                    <w:t>06</w:t>
                  </w:r>
                </w:p>
              </w:tc>
            </w:tr>
            <w:tr w14:paraId="22B99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467" w:type="dxa"/>
                  <w:tcBorders>
                    <w:tl2br w:val="single" w:color="auto" w:sz="4" w:space="0"/>
                  </w:tcBorders>
                  <w:vAlign w:val="center"/>
                </w:tcPr>
                <w:p w14:paraId="40817B3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mc:AlternateContent>
                      <mc:Choice Requires="wps">
                        <w:drawing>
                          <wp:anchor distT="0" distB="0" distL="114300" distR="114300" simplePos="0" relativeHeight="251673600" behindDoc="0" locked="0" layoutInCell="1" allowOverlap="1">
                            <wp:simplePos x="0" y="0"/>
                            <wp:positionH relativeFrom="column">
                              <wp:posOffset>36195</wp:posOffset>
                            </wp:positionH>
                            <wp:positionV relativeFrom="paragraph">
                              <wp:posOffset>91440</wp:posOffset>
                            </wp:positionV>
                            <wp:extent cx="683895" cy="276225"/>
                            <wp:effectExtent l="0" t="0" r="0" b="0"/>
                            <wp:wrapNone/>
                            <wp:docPr id="34" name="文本框 2"/>
                            <wp:cNvGraphicFramePr/>
                            <a:graphic xmlns:a="http://schemas.openxmlformats.org/drawingml/2006/main">
                              <a:graphicData uri="http://schemas.microsoft.com/office/word/2010/wordprocessingShape">
                                <wps:wsp>
                                  <wps:cNvSpPr txBox="1"/>
                                  <wps:spPr>
                                    <a:xfrm>
                                      <a:off x="0" y="0"/>
                                      <a:ext cx="683895" cy="276225"/>
                                    </a:xfrm>
                                    <a:prstGeom prst="rect">
                                      <a:avLst/>
                                    </a:prstGeom>
                                    <a:noFill/>
                                    <a:ln w="9525">
                                      <a:noFill/>
                                    </a:ln>
                                    <a:effectLst/>
                                  </wps:spPr>
                                  <wps:txbx>
                                    <w:txbxContent>
                                      <w:p w14:paraId="465E1144">
                                        <w:pPr>
                                          <w:rPr>
                                            <w:rFonts w:hint="eastAsia" w:eastAsiaTheme="minorEastAsia"/>
                                            <w:sz w:val="15"/>
                                            <w:szCs w:val="15"/>
                                            <w:lang w:eastAsia="zh-CN"/>
                                          </w:rPr>
                                        </w:pPr>
                                        <w:r>
                                          <w:rPr>
                                            <w:rFonts w:hint="eastAsia"/>
                                            <w:sz w:val="15"/>
                                            <w:szCs w:val="15"/>
                                            <w:lang w:eastAsia="zh-CN"/>
                                          </w:rPr>
                                          <w:t>检测项目</w:t>
                                        </w:r>
                                      </w:p>
                                    </w:txbxContent>
                                  </wps:txbx>
                                  <wps:bodyPr upright="1"/>
                                </wps:wsp>
                              </a:graphicData>
                            </a:graphic>
                          </wp:anchor>
                        </w:drawing>
                      </mc:Choice>
                      <mc:Fallback>
                        <w:pict>
                          <v:shape id="文本框 2" o:spid="_x0000_s1026" o:spt="202" type="#_x0000_t202" style="position:absolute;left:0pt;margin-left:2.85pt;margin-top:7.2pt;height:21.75pt;width:53.85pt;z-index:251673600;mso-width-relative:page;mso-height-relative:page;" filled="f" stroked="f" coordsize="21600,21600" o:gfxdata="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CrLxvXSAAAABwEAAA8AAAAAAAAAAQAgAAAAIgAAAGRycy9kb3ducmV2LnhtbFBLAQIUABQAAAAI&#10;AIdO4kDLqgi1ugEAAGUDAAAOAAAAAAAAAAEAIAAAACEBAABkcnMvZTJvRG9jLnhtbFBLBQYAAAAA&#10;BgAGAFkBAABNBQAAAAA=&#10;">
                            <v:fill on="f" focussize="0,0"/>
                            <v:stroke on="f"/>
                            <v:imagedata o:title=""/>
                            <o:lock v:ext="edit" aspectratio="f"/>
                            <v:textbox>
                              <w:txbxContent>
                                <w:p w14:paraId="465E1144">
                                  <w:pPr>
                                    <w:rPr>
                                      <w:rFonts w:hint="eastAsia" w:eastAsiaTheme="minorEastAsia"/>
                                      <w:sz w:val="15"/>
                                      <w:szCs w:val="15"/>
                                      <w:lang w:eastAsia="zh-CN"/>
                                    </w:rPr>
                                  </w:pPr>
                                  <w:r>
                                    <w:rPr>
                                      <w:rFonts w:hint="eastAsia"/>
                                      <w:sz w:val="15"/>
                                      <w:szCs w:val="15"/>
                                      <w:lang w:eastAsia="zh-CN"/>
                                    </w:rPr>
                                    <w:t>检测项目</w:t>
                                  </w:r>
                                </w:p>
                              </w:txbxContent>
                            </v:textbox>
                          </v:shape>
                        </w:pict>
                      </mc:Fallback>
                    </mc:AlternateContent>
                  </w:r>
                </w:p>
              </w:tc>
              <w:tc>
                <w:tcPr>
                  <w:tcW w:w="1124" w:type="dxa"/>
                  <w:vAlign w:val="center"/>
                </w:tcPr>
                <w:p w14:paraId="41BA2D9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24" w:type="dxa"/>
                  <w:vAlign w:val="center"/>
                </w:tcPr>
                <w:p w14:paraId="7326BB2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24" w:type="dxa"/>
                  <w:vAlign w:val="center"/>
                </w:tcPr>
                <w:p w14:paraId="20F2A52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c>
                <w:tcPr>
                  <w:tcW w:w="1124" w:type="dxa"/>
                  <w:gridSpan w:val="2"/>
                  <w:vAlign w:val="center"/>
                </w:tcPr>
                <w:p w14:paraId="2F66775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24" w:type="dxa"/>
                  <w:vAlign w:val="center"/>
                </w:tcPr>
                <w:p w14:paraId="75A932E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32" w:type="dxa"/>
                  <w:vAlign w:val="center"/>
                </w:tcPr>
                <w:p w14:paraId="35C0EAF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r>
            <w:tr w14:paraId="61B8A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6F57BE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标干流量（m3/h）</w:t>
                  </w:r>
                </w:p>
              </w:tc>
              <w:tc>
                <w:tcPr>
                  <w:tcW w:w="1124" w:type="dxa"/>
                  <w:vAlign w:val="center"/>
                </w:tcPr>
                <w:p w14:paraId="1F661B5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7632</w:t>
                  </w:r>
                </w:p>
              </w:tc>
              <w:tc>
                <w:tcPr>
                  <w:tcW w:w="1124" w:type="dxa"/>
                  <w:vAlign w:val="center"/>
                </w:tcPr>
                <w:p w14:paraId="7487783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7597</w:t>
                  </w:r>
                </w:p>
              </w:tc>
              <w:tc>
                <w:tcPr>
                  <w:tcW w:w="1124" w:type="dxa"/>
                  <w:vAlign w:val="center"/>
                </w:tcPr>
                <w:p w14:paraId="13C1B84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7616</w:t>
                  </w:r>
                </w:p>
              </w:tc>
              <w:tc>
                <w:tcPr>
                  <w:tcW w:w="1124" w:type="dxa"/>
                  <w:gridSpan w:val="2"/>
                  <w:vAlign w:val="center"/>
                </w:tcPr>
                <w:p w14:paraId="09193C4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7603</w:t>
                  </w:r>
                </w:p>
              </w:tc>
              <w:tc>
                <w:tcPr>
                  <w:tcW w:w="1124" w:type="dxa"/>
                  <w:vAlign w:val="center"/>
                </w:tcPr>
                <w:p w14:paraId="589226A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7630</w:t>
                  </w:r>
                </w:p>
              </w:tc>
              <w:tc>
                <w:tcPr>
                  <w:tcW w:w="1132" w:type="dxa"/>
                  <w:vAlign w:val="center"/>
                </w:tcPr>
                <w:p w14:paraId="56FFB38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7619</w:t>
                  </w:r>
                </w:p>
              </w:tc>
            </w:tr>
            <w:tr w14:paraId="6596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234D820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颗粒物实测浓度（mg/m³）</w:t>
                  </w:r>
                </w:p>
              </w:tc>
              <w:tc>
                <w:tcPr>
                  <w:tcW w:w="1124" w:type="dxa"/>
                  <w:shd w:val="clear" w:color="auto" w:fill="auto"/>
                  <w:vAlign w:val="center"/>
                </w:tcPr>
                <w:p w14:paraId="17B79A8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42.1</w:t>
                  </w:r>
                </w:p>
              </w:tc>
              <w:tc>
                <w:tcPr>
                  <w:tcW w:w="1124" w:type="dxa"/>
                  <w:shd w:val="clear" w:color="auto" w:fill="auto"/>
                  <w:vAlign w:val="center"/>
                </w:tcPr>
                <w:p w14:paraId="1B6516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44.3</w:t>
                  </w:r>
                </w:p>
              </w:tc>
              <w:tc>
                <w:tcPr>
                  <w:tcW w:w="1124" w:type="dxa"/>
                  <w:shd w:val="clear" w:color="auto" w:fill="auto"/>
                  <w:vAlign w:val="center"/>
                </w:tcPr>
                <w:p w14:paraId="113F52C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42.4</w:t>
                  </w:r>
                </w:p>
              </w:tc>
              <w:tc>
                <w:tcPr>
                  <w:tcW w:w="1124" w:type="dxa"/>
                  <w:gridSpan w:val="2"/>
                  <w:shd w:val="clear" w:color="auto" w:fill="auto"/>
                  <w:vAlign w:val="center"/>
                </w:tcPr>
                <w:p w14:paraId="71728F4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41.8</w:t>
                  </w:r>
                </w:p>
              </w:tc>
              <w:tc>
                <w:tcPr>
                  <w:tcW w:w="1124" w:type="dxa"/>
                  <w:shd w:val="clear" w:color="auto" w:fill="auto"/>
                  <w:vAlign w:val="center"/>
                </w:tcPr>
                <w:p w14:paraId="45D9463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43.7</w:t>
                  </w:r>
                </w:p>
              </w:tc>
              <w:tc>
                <w:tcPr>
                  <w:tcW w:w="1132" w:type="dxa"/>
                  <w:shd w:val="clear" w:color="auto" w:fill="auto"/>
                  <w:vAlign w:val="center"/>
                </w:tcPr>
                <w:p w14:paraId="50C59B1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44.8</w:t>
                  </w:r>
                </w:p>
              </w:tc>
            </w:tr>
            <w:tr w14:paraId="6B348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03D0BAB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颗粒物排放速率（kg/h）</w:t>
                  </w:r>
                </w:p>
              </w:tc>
              <w:tc>
                <w:tcPr>
                  <w:tcW w:w="1124" w:type="dxa"/>
                  <w:shd w:val="clear" w:color="auto" w:fill="auto"/>
                  <w:vAlign w:val="center"/>
                </w:tcPr>
                <w:p w14:paraId="7B5A291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0.32</w:t>
                  </w:r>
                </w:p>
              </w:tc>
              <w:tc>
                <w:tcPr>
                  <w:tcW w:w="1124" w:type="dxa"/>
                  <w:shd w:val="clear" w:color="auto" w:fill="auto"/>
                  <w:vAlign w:val="center"/>
                </w:tcPr>
                <w:p w14:paraId="0BD600E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0.34</w:t>
                  </w:r>
                </w:p>
              </w:tc>
              <w:tc>
                <w:tcPr>
                  <w:tcW w:w="1124" w:type="dxa"/>
                  <w:shd w:val="clear" w:color="auto" w:fill="auto"/>
                  <w:vAlign w:val="center"/>
                </w:tcPr>
                <w:p w14:paraId="415CAEF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0.32</w:t>
                  </w:r>
                </w:p>
              </w:tc>
              <w:tc>
                <w:tcPr>
                  <w:tcW w:w="1124" w:type="dxa"/>
                  <w:gridSpan w:val="2"/>
                  <w:shd w:val="clear" w:color="auto" w:fill="auto"/>
                  <w:vAlign w:val="center"/>
                </w:tcPr>
                <w:p w14:paraId="5060F86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0.32</w:t>
                  </w:r>
                </w:p>
              </w:tc>
              <w:tc>
                <w:tcPr>
                  <w:tcW w:w="1124" w:type="dxa"/>
                  <w:shd w:val="clear" w:color="auto" w:fill="auto"/>
                  <w:vAlign w:val="center"/>
                </w:tcPr>
                <w:p w14:paraId="1812C22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0.33</w:t>
                  </w:r>
                </w:p>
              </w:tc>
              <w:tc>
                <w:tcPr>
                  <w:tcW w:w="1132" w:type="dxa"/>
                  <w:shd w:val="clear" w:color="auto" w:fill="auto"/>
                  <w:vAlign w:val="center"/>
                </w:tcPr>
                <w:p w14:paraId="1B1E3D2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0.34</w:t>
                  </w:r>
                </w:p>
              </w:tc>
            </w:tr>
            <w:tr w14:paraId="265C4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73B59DC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点位名称</w:t>
                  </w:r>
                </w:p>
              </w:tc>
              <w:tc>
                <w:tcPr>
                  <w:tcW w:w="6752" w:type="dxa"/>
                  <w:gridSpan w:val="7"/>
                  <w:vAlign w:val="center"/>
                </w:tcPr>
                <w:p w14:paraId="26758BC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非膨胀型防火涂料生产线袋式除尘器+15m排气筒出口</w:t>
                  </w:r>
                </w:p>
              </w:tc>
            </w:tr>
            <w:tr w14:paraId="7B17F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40CD3DA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mc:AlternateContent>
                      <mc:Choice Requires="wps">
                        <w:drawing>
                          <wp:anchor distT="0" distB="0" distL="114300" distR="114300" simplePos="0" relativeHeight="251670528" behindDoc="0" locked="0" layoutInCell="1" allowOverlap="1">
                            <wp:simplePos x="0" y="0"/>
                            <wp:positionH relativeFrom="column">
                              <wp:posOffset>1029335</wp:posOffset>
                            </wp:positionH>
                            <wp:positionV relativeFrom="paragraph">
                              <wp:posOffset>145415</wp:posOffset>
                            </wp:positionV>
                            <wp:extent cx="552450" cy="276225"/>
                            <wp:effectExtent l="0" t="0" r="0" b="0"/>
                            <wp:wrapNone/>
                            <wp:docPr id="36" name="文本框 3"/>
                            <wp:cNvGraphicFramePr/>
                            <a:graphic xmlns:a="http://schemas.openxmlformats.org/drawingml/2006/main">
                              <a:graphicData uri="http://schemas.microsoft.com/office/word/2010/wordprocessingShape">
                                <wps:wsp>
                                  <wps:cNvSpPr txBox="1"/>
                                  <wps:spPr>
                                    <a:xfrm>
                                      <a:off x="0" y="0"/>
                                      <a:ext cx="552450" cy="276225"/>
                                    </a:xfrm>
                                    <a:prstGeom prst="rect">
                                      <a:avLst/>
                                    </a:prstGeom>
                                    <a:noFill/>
                                    <a:ln w="9525">
                                      <a:noFill/>
                                    </a:ln>
                                    <a:effectLst/>
                                  </wps:spPr>
                                  <wps:txbx>
                                    <w:txbxContent>
                                      <w:p w14:paraId="3CF63C74">
                                        <w:pPr>
                                          <w:rPr>
                                            <w:rFonts w:hint="eastAsia" w:eastAsiaTheme="minorEastAsia"/>
                                            <w:sz w:val="16"/>
                                            <w:szCs w:val="16"/>
                                            <w:lang w:eastAsia="zh-CN"/>
                                          </w:rPr>
                                        </w:pPr>
                                        <w:r>
                                          <w:rPr>
                                            <w:rFonts w:hint="eastAsia"/>
                                            <w:sz w:val="16"/>
                                            <w:szCs w:val="16"/>
                                            <w:lang w:eastAsia="zh-CN"/>
                                          </w:rPr>
                                          <w:t>频次</w:t>
                                        </w:r>
                                      </w:p>
                                    </w:txbxContent>
                                  </wps:txbx>
                                  <wps:bodyPr upright="1"/>
                                </wps:wsp>
                              </a:graphicData>
                            </a:graphic>
                          </wp:anchor>
                        </w:drawing>
                      </mc:Choice>
                      <mc:Fallback>
                        <w:pict>
                          <v:shape id="文本框 3" o:spid="_x0000_s1026" o:spt="202" type="#_x0000_t202" style="position:absolute;left:0pt;margin-left:81.05pt;margin-top:11.45pt;height:21.75pt;width:43.5pt;z-index:251670528;mso-width-relative:page;mso-height-relative:page;" filled="f" stroked="f" coordsize="21600,21600" o:gfxdata="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IKLmN1QAAAAkBAAAPAAAAAAAAAAEAIAAAACIAAABkcnMvZG93bnJldi54bWxQSwECFAAUAAAA&#10;CACHTuJASnvTGbgBAABlAwAADgAAAAAAAAABACAAAAAkAQAAZHJzL2Uyb0RvYy54bWxQSwUGAAAA&#10;AAYABgBZAQAATgUAAAAA&#10;">
                            <v:fill on="f" focussize="0,0"/>
                            <v:stroke on="f"/>
                            <v:imagedata o:title=""/>
                            <o:lock v:ext="edit" aspectratio="f"/>
                            <v:textbox>
                              <w:txbxContent>
                                <w:p w14:paraId="3CF63C74">
                                  <w:pPr>
                                    <w:rPr>
                                      <w:rFonts w:hint="eastAsia" w:eastAsiaTheme="minorEastAsia"/>
                                      <w:sz w:val="16"/>
                                      <w:szCs w:val="16"/>
                                      <w:lang w:eastAsia="zh-CN"/>
                                    </w:rPr>
                                  </w:pPr>
                                  <w:r>
                                    <w:rPr>
                                      <w:rFonts w:hint="eastAsia"/>
                                      <w:sz w:val="16"/>
                                      <w:szCs w:val="16"/>
                                      <w:lang w:eastAsia="zh-CN"/>
                                    </w:rPr>
                                    <w:t>频次</w:t>
                                  </w:r>
                                </w:p>
                              </w:txbxContent>
                            </v:textbox>
                          </v:shape>
                        </w:pict>
                      </mc:Fallback>
                    </mc:AlternateContent>
                  </w:r>
                  <w:r>
                    <w:rPr>
                      <w:rFonts w:hint="default" w:ascii="Times New Roman" w:hAnsi="Times New Roman" w:cs="Times New Roman" w:eastAsiaTheme="minorEastAsia"/>
                      <w:sz w:val="21"/>
                      <w:szCs w:val="21"/>
                      <w:vertAlign w:val="baseline"/>
                      <w:lang w:val="en-US" w:eastAsia="zh-CN"/>
                    </w:rPr>
                    <w:t>采样时间</w:t>
                  </w:r>
                </w:p>
              </w:tc>
              <w:tc>
                <w:tcPr>
                  <w:tcW w:w="3375" w:type="dxa"/>
                  <w:gridSpan w:val="4"/>
                  <w:vAlign w:val="center"/>
                </w:tcPr>
                <w:p w14:paraId="07322AB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2024.04.09</w:t>
                  </w:r>
                </w:p>
              </w:tc>
              <w:tc>
                <w:tcPr>
                  <w:tcW w:w="3377" w:type="dxa"/>
                  <w:gridSpan w:val="3"/>
                  <w:vAlign w:val="center"/>
                </w:tcPr>
                <w:p w14:paraId="3D7AB28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2024.04.10</w:t>
                  </w:r>
                </w:p>
              </w:tc>
            </w:tr>
            <w:tr w14:paraId="0E4CC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67" w:type="dxa"/>
                  <w:tcBorders>
                    <w:tl2br w:val="single" w:color="auto" w:sz="4" w:space="0"/>
                  </w:tcBorders>
                  <w:vAlign w:val="center"/>
                </w:tcPr>
                <w:p w14:paraId="0E1D15B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mc:AlternateContent>
                      <mc:Choice Requires="wps">
                        <w:drawing>
                          <wp:anchor distT="0" distB="0" distL="114300" distR="114300" simplePos="0" relativeHeight="251671552" behindDoc="0" locked="0" layoutInCell="1" allowOverlap="1">
                            <wp:simplePos x="0" y="0"/>
                            <wp:positionH relativeFrom="column">
                              <wp:posOffset>-135255</wp:posOffset>
                            </wp:positionH>
                            <wp:positionV relativeFrom="paragraph">
                              <wp:posOffset>2540</wp:posOffset>
                            </wp:positionV>
                            <wp:extent cx="705485" cy="276225"/>
                            <wp:effectExtent l="0" t="0" r="0" b="0"/>
                            <wp:wrapNone/>
                            <wp:docPr id="1" name="文本框 2"/>
                            <wp:cNvGraphicFramePr/>
                            <a:graphic xmlns:a="http://schemas.openxmlformats.org/drawingml/2006/main">
                              <a:graphicData uri="http://schemas.microsoft.com/office/word/2010/wordprocessingShape">
                                <wps:wsp>
                                  <wps:cNvSpPr txBox="1"/>
                                  <wps:spPr>
                                    <a:xfrm>
                                      <a:off x="0" y="0"/>
                                      <a:ext cx="705485" cy="276225"/>
                                    </a:xfrm>
                                    <a:prstGeom prst="rect">
                                      <a:avLst/>
                                    </a:prstGeom>
                                    <a:noFill/>
                                    <a:ln w="9525">
                                      <a:noFill/>
                                    </a:ln>
                                    <a:effectLst/>
                                  </wps:spPr>
                                  <wps:txbx>
                                    <w:txbxContent>
                                      <w:p w14:paraId="56D7D8DF">
                                        <w:pPr>
                                          <w:rPr>
                                            <w:rFonts w:hint="eastAsia" w:eastAsiaTheme="minorEastAsia"/>
                                            <w:sz w:val="16"/>
                                            <w:szCs w:val="16"/>
                                            <w:lang w:eastAsia="zh-CN"/>
                                          </w:rPr>
                                        </w:pPr>
                                        <w:r>
                                          <w:rPr>
                                            <w:rFonts w:hint="eastAsia"/>
                                            <w:sz w:val="16"/>
                                            <w:szCs w:val="16"/>
                                            <w:lang w:eastAsia="zh-CN"/>
                                          </w:rPr>
                                          <w:t>检测项目</w:t>
                                        </w:r>
                                      </w:p>
                                    </w:txbxContent>
                                  </wps:txbx>
                                  <wps:bodyPr upright="1"/>
                                </wps:wsp>
                              </a:graphicData>
                            </a:graphic>
                          </wp:anchor>
                        </w:drawing>
                      </mc:Choice>
                      <mc:Fallback>
                        <w:pict>
                          <v:shape id="文本框 2" o:spid="_x0000_s1026" o:spt="202" type="#_x0000_t202" style="position:absolute;left:0pt;margin-left:-10.65pt;margin-top:0.2pt;height:21.75pt;width:55.55pt;z-index:251671552;mso-width-relative:page;mso-height-relative:page;" filled="f" stroked="f" coordsize="21600,21600" o:gfxdata="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tsIyHUAAAABgEAAA8AAAAAAAAAAQAgAAAAIgAAAGRycy9kb3ducmV2LnhtbFBLAQIUABQAAAAI&#10;AIdO4kB2FdC2uAEAAGQDAAAOAAAAAAAAAAEAIAAAACMBAABkcnMvZTJvRG9jLnhtbFBLBQYAAAAA&#10;BgAGAFkBAABNBQAAAAA=&#10;">
                            <v:fill on="f" focussize="0,0"/>
                            <v:stroke on="f"/>
                            <v:imagedata o:title=""/>
                            <o:lock v:ext="edit" aspectratio="f"/>
                            <v:textbox>
                              <w:txbxContent>
                                <w:p w14:paraId="56D7D8DF">
                                  <w:pPr>
                                    <w:rPr>
                                      <w:rFonts w:hint="eastAsia" w:eastAsiaTheme="minorEastAsia"/>
                                      <w:sz w:val="16"/>
                                      <w:szCs w:val="16"/>
                                      <w:lang w:eastAsia="zh-CN"/>
                                    </w:rPr>
                                  </w:pPr>
                                  <w:r>
                                    <w:rPr>
                                      <w:rFonts w:hint="eastAsia"/>
                                      <w:sz w:val="16"/>
                                      <w:szCs w:val="16"/>
                                      <w:lang w:eastAsia="zh-CN"/>
                                    </w:rPr>
                                    <w:t>检测项目</w:t>
                                  </w:r>
                                </w:p>
                              </w:txbxContent>
                            </v:textbox>
                          </v:shape>
                        </w:pict>
                      </mc:Fallback>
                    </mc:AlternateContent>
                  </w:r>
                </w:p>
              </w:tc>
              <w:tc>
                <w:tcPr>
                  <w:tcW w:w="1124" w:type="dxa"/>
                  <w:vAlign w:val="center"/>
                </w:tcPr>
                <w:p w14:paraId="1D75D35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24" w:type="dxa"/>
                  <w:vAlign w:val="center"/>
                </w:tcPr>
                <w:p w14:paraId="0371AA7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24" w:type="dxa"/>
                  <w:vAlign w:val="center"/>
                </w:tcPr>
                <w:p w14:paraId="185548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c>
                <w:tcPr>
                  <w:tcW w:w="1124" w:type="dxa"/>
                  <w:gridSpan w:val="2"/>
                  <w:vAlign w:val="center"/>
                </w:tcPr>
                <w:p w14:paraId="56D7B49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24" w:type="dxa"/>
                  <w:vAlign w:val="center"/>
                </w:tcPr>
                <w:p w14:paraId="15CA7FC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32" w:type="dxa"/>
                  <w:vAlign w:val="center"/>
                </w:tcPr>
                <w:p w14:paraId="5060A9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r>
            <w:tr w14:paraId="74EEC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20C98C7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标干流量（m3/h）</w:t>
                  </w:r>
                </w:p>
              </w:tc>
              <w:tc>
                <w:tcPr>
                  <w:tcW w:w="1124" w:type="dxa"/>
                  <w:vAlign w:val="center"/>
                </w:tcPr>
                <w:p w14:paraId="30A5D39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8014</w:t>
                  </w:r>
                </w:p>
              </w:tc>
              <w:tc>
                <w:tcPr>
                  <w:tcW w:w="1124" w:type="dxa"/>
                  <w:vAlign w:val="center"/>
                </w:tcPr>
                <w:p w14:paraId="4729910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8002</w:t>
                  </w:r>
                </w:p>
              </w:tc>
              <w:tc>
                <w:tcPr>
                  <w:tcW w:w="1124" w:type="dxa"/>
                  <w:vAlign w:val="center"/>
                </w:tcPr>
                <w:p w14:paraId="185C663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8037</w:t>
                  </w:r>
                </w:p>
              </w:tc>
              <w:tc>
                <w:tcPr>
                  <w:tcW w:w="1124" w:type="dxa"/>
                  <w:gridSpan w:val="2"/>
                  <w:vAlign w:val="center"/>
                </w:tcPr>
                <w:p w14:paraId="4FFE902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8024</w:t>
                  </w:r>
                </w:p>
              </w:tc>
              <w:tc>
                <w:tcPr>
                  <w:tcW w:w="1124" w:type="dxa"/>
                  <w:vAlign w:val="center"/>
                </w:tcPr>
                <w:p w14:paraId="22BBD09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8011</w:t>
                  </w:r>
                </w:p>
              </w:tc>
              <w:tc>
                <w:tcPr>
                  <w:tcW w:w="1132" w:type="dxa"/>
                  <w:vAlign w:val="center"/>
                </w:tcPr>
                <w:p w14:paraId="223AFCF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8017</w:t>
                  </w:r>
                </w:p>
              </w:tc>
            </w:tr>
            <w:tr w14:paraId="01C41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03AEAE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颗粒物实测浓度（mg/m³）</w:t>
                  </w:r>
                </w:p>
              </w:tc>
              <w:tc>
                <w:tcPr>
                  <w:tcW w:w="1124" w:type="dxa"/>
                  <w:vAlign w:val="center"/>
                </w:tcPr>
                <w:p w14:paraId="39D6093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3.8</w:t>
                  </w:r>
                </w:p>
              </w:tc>
              <w:tc>
                <w:tcPr>
                  <w:tcW w:w="1124" w:type="dxa"/>
                  <w:vAlign w:val="center"/>
                </w:tcPr>
                <w:p w14:paraId="5FA5D2F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4.1</w:t>
                  </w:r>
                </w:p>
              </w:tc>
              <w:tc>
                <w:tcPr>
                  <w:tcW w:w="1124" w:type="dxa"/>
                  <w:vAlign w:val="center"/>
                </w:tcPr>
                <w:p w14:paraId="4E7F704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3.7</w:t>
                  </w:r>
                </w:p>
              </w:tc>
              <w:tc>
                <w:tcPr>
                  <w:tcW w:w="1124" w:type="dxa"/>
                  <w:gridSpan w:val="2"/>
                  <w:vAlign w:val="center"/>
                </w:tcPr>
                <w:p w14:paraId="3D7D0B0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4.0</w:t>
                  </w:r>
                </w:p>
              </w:tc>
              <w:tc>
                <w:tcPr>
                  <w:tcW w:w="1124" w:type="dxa"/>
                  <w:vAlign w:val="center"/>
                </w:tcPr>
                <w:p w14:paraId="084B744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3.7</w:t>
                  </w:r>
                </w:p>
              </w:tc>
              <w:tc>
                <w:tcPr>
                  <w:tcW w:w="1132" w:type="dxa"/>
                  <w:vAlign w:val="center"/>
                </w:tcPr>
                <w:p w14:paraId="0BFBA39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4.1</w:t>
                  </w:r>
                </w:p>
              </w:tc>
            </w:tr>
            <w:tr w14:paraId="40AD3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67" w:type="dxa"/>
                  <w:vAlign w:val="center"/>
                </w:tcPr>
                <w:p w14:paraId="1B8FC0A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颗粒物排放速率（kg/h）</w:t>
                  </w:r>
                </w:p>
              </w:tc>
              <w:tc>
                <w:tcPr>
                  <w:tcW w:w="1124" w:type="dxa"/>
                  <w:vAlign w:val="center"/>
                </w:tcPr>
                <w:p w14:paraId="49898C0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3.0</w:t>
                  </w:r>
                  <w:r>
                    <w:rPr>
                      <w:rFonts w:hint="default" w:ascii="Times New Roman" w:hAnsi="Times New Roman" w:cs="Times New Roman" w:eastAsiaTheme="minorEastAsia"/>
                      <w:sz w:val="21"/>
                      <w:szCs w:val="21"/>
                      <w:vertAlign w:val="baseline"/>
                      <w:lang w:val="en-US" w:eastAsia="zh-CN"/>
                    </w:rPr>
                    <w:t>×10</w:t>
                  </w:r>
                  <w:r>
                    <w:rPr>
                      <w:rFonts w:hint="default" w:ascii="Times New Roman" w:hAnsi="Times New Roman" w:cs="Times New Roman" w:eastAsiaTheme="minorEastAsia"/>
                      <w:sz w:val="21"/>
                      <w:szCs w:val="21"/>
                      <w:vertAlign w:val="superscript"/>
                      <w:lang w:val="en-US" w:eastAsia="zh-CN"/>
                    </w:rPr>
                    <w:t>-2</w:t>
                  </w:r>
                </w:p>
              </w:tc>
              <w:tc>
                <w:tcPr>
                  <w:tcW w:w="1124" w:type="dxa"/>
                  <w:vAlign w:val="center"/>
                </w:tcPr>
                <w:p w14:paraId="3A4BC60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3.3</w:t>
                  </w:r>
                  <w:r>
                    <w:rPr>
                      <w:rFonts w:hint="default" w:ascii="Times New Roman" w:hAnsi="Times New Roman" w:cs="Times New Roman" w:eastAsiaTheme="minorEastAsia"/>
                      <w:sz w:val="21"/>
                      <w:szCs w:val="21"/>
                      <w:vertAlign w:val="baseline"/>
                      <w:lang w:val="en-US" w:eastAsia="zh-CN"/>
                    </w:rPr>
                    <w:t>×10</w:t>
                  </w:r>
                  <w:r>
                    <w:rPr>
                      <w:rFonts w:hint="default" w:ascii="Times New Roman" w:hAnsi="Times New Roman" w:cs="Times New Roman" w:eastAsiaTheme="minorEastAsia"/>
                      <w:sz w:val="21"/>
                      <w:szCs w:val="21"/>
                      <w:vertAlign w:val="superscript"/>
                      <w:lang w:val="en-US" w:eastAsia="zh-CN"/>
                    </w:rPr>
                    <w:t>-2</w:t>
                  </w:r>
                </w:p>
              </w:tc>
              <w:tc>
                <w:tcPr>
                  <w:tcW w:w="1124" w:type="dxa"/>
                  <w:vAlign w:val="center"/>
                </w:tcPr>
                <w:p w14:paraId="310E02C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3.0</w:t>
                  </w:r>
                  <w:r>
                    <w:rPr>
                      <w:rFonts w:hint="default" w:ascii="Times New Roman" w:hAnsi="Times New Roman" w:cs="Times New Roman" w:eastAsiaTheme="minorEastAsia"/>
                      <w:sz w:val="21"/>
                      <w:szCs w:val="21"/>
                      <w:vertAlign w:val="baseline"/>
                      <w:lang w:val="en-US" w:eastAsia="zh-CN"/>
                    </w:rPr>
                    <w:t>×10</w:t>
                  </w:r>
                  <w:r>
                    <w:rPr>
                      <w:rFonts w:hint="default" w:ascii="Times New Roman" w:hAnsi="Times New Roman" w:cs="Times New Roman" w:eastAsiaTheme="minorEastAsia"/>
                      <w:sz w:val="21"/>
                      <w:szCs w:val="21"/>
                      <w:vertAlign w:val="superscript"/>
                      <w:lang w:val="en-US" w:eastAsia="zh-CN"/>
                    </w:rPr>
                    <w:t>-2</w:t>
                  </w:r>
                </w:p>
              </w:tc>
              <w:tc>
                <w:tcPr>
                  <w:tcW w:w="1124" w:type="dxa"/>
                  <w:gridSpan w:val="2"/>
                  <w:vAlign w:val="center"/>
                </w:tcPr>
                <w:p w14:paraId="6EF43AE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3.2</w:t>
                  </w:r>
                  <w:r>
                    <w:rPr>
                      <w:rFonts w:hint="default" w:ascii="Times New Roman" w:hAnsi="Times New Roman" w:cs="Times New Roman" w:eastAsiaTheme="minorEastAsia"/>
                      <w:sz w:val="21"/>
                      <w:szCs w:val="21"/>
                      <w:vertAlign w:val="baseline"/>
                      <w:lang w:val="en-US" w:eastAsia="zh-CN"/>
                    </w:rPr>
                    <w:t>×10</w:t>
                  </w:r>
                  <w:r>
                    <w:rPr>
                      <w:rFonts w:hint="default" w:ascii="Times New Roman" w:hAnsi="Times New Roman" w:cs="Times New Roman" w:eastAsiaTheme="minorEastAsia"/>
                      <w:sz w:val="21"/>
                      <w:szCs w:val="21"/>
                      <w:vertAlign w:val="superscript"/>
                      <w:lang w:val="en-US" w:eastAsia="zh-CN"/>
                    </w:rPr>
                    <w:t>-2</w:t>
                  </w:r>
                </w:p>
              </w:tc>
              <w:tc>
                <w:tcPr>
                  <w:tcW w:w="1124" w:type="dxa"/>
                  <w:vAlign w:val="center"/>
                </w:tcPr>
                <w:p w14:paraId="6C2B4F6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3.0</w:t>
                  </w:r>
                  <w:r>
                    <w:rPr>
                      <w:rFonts w:hint="default" w:ascii="Times New Roman" w:hAnsi="Times New Roman" w:cs="Times New Roman" w:eastAsiaTheme="minorEastAsia"/>
                      <w:sz w:val="21"/>
                      <w:szCs w:val="21"/>
                      <w:vertAlign w:val="baseline"/>
                      <w:lang w:val="en-US" w:eastAsia="zh-CN"/>
                    </w:rPr>
                    <w:t>×10</w:t>
                  </w:r>
                  <w:r>
                    <w:rPr>
                      <w:rFonts w:hint="default" w:ascii="Times New Roman" w:hAnsi="Times New Roman" w:cs="Times New Roman" w:eastAsiaTheme="minorEastAsia"/>
                      <w:sz w:val="21"/>
                      <w:szCs w:val="21"/>
                      <w:vertAlign w:val="superscript"/>
                      <w:lang w:val="en-US" w:eastAsia="zh-CN"/>
                    </w:rPr>
                    <w:t>-2</w:t>
                  </w:r>
                </w:p>
              </w:tc>
              <w:tc>
                <w:tcPr>
                  <w:tcW w:w="1132" w:type="dxa"/>
                  <w:vAlign w:val="center"/>
                </w:tcPr>
                <w:p w14:paraId="6CA815D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3.3</w:t>
                  </w:r>
                  <w:r>
                    <w:rPr>
                      <w:rFonts w:hint="default" w:ascii="Times New Roman" w:hAnsi="Times New Roman" w:cs="Times New Roman" w:eastAsiaTheme="minorEastAsia"/>
                      <w:sz w:val="21"/>
                      <w:szCs w:val="21"/>
                      <w:vertAlign w:val="baseline"/>
                      <w:lang w:val="en-US" w:eastAsia="zh-CN"/>
                    </w:rPr>
                    <w:t>×10</w:t>
                  </w:r>
                  <w:r>
                    <w:rPr>
                      <w:rFonts w:hint="default" w:ascii="Times New Roman" w:hAnsi="Times New Roman" w:cs="Times New Roman" w:eastAsiaTheme="minorEastAsia"/>
                      <w:sz w:val="21"/>
                      <w:szCs w:val="21"/>
                      <w:vertAlign w:val="superscript"/>
                      <w:lang w:val="en-US" w:eastAsia="zh-CN"/>
                    </w:rPr>
                    <w:t>-2</w:t>
                  </w:r>
                </w:p>
              </w:tc>
            </w:tr>
          </w:tbl>
          <w:p w14:paraId="37E4D518">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由检测数据可知</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本项目非膨胀型防火涂料生产线颗粒物排放浓度在3.7-4.1</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之间，满足《涂料、油墨及胶粘剂工业大气污染物排放标准》（GB37824-2019）表2排放要求（20mg/m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）和《重污染天气重点行业应急减排措施制定技术指南》（2020年修订版）- 涂料制造企业绩效分级A级要求（10mg/m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），同时满足《新乡市生态环境局关于进一步规范工业企业颗粒物排放限值的通知》排放要求（10mg/m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2D08D62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7"/>
              <w:tblW w:w="8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1118"/>
              <w:gridCol w:w="1377"/>
              <w:gridCol w:w="1630"/>
              <w:gridCol w:w="1630"/>
              <w:gridCol w:w="1630"/>
              <w:gridCol w:w="7"/>
            </w:tblGrid>
            <w:tr w14:paraId="3B7F4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445" w:type="dxa"/>
                  <w:gridSpan w:val="2"/>
                  <w:vMerge w:val="restart"/>
                  <w:vAlign w:val="center"/>
                </w:tcPr>
                <w:p w14:paraId="400D5AC8">
                  <w:pPr>
                    <w:widowControl/>
                    <w:jc w:val="center"/>
                    <w:rPr>
                      <w:rFonts w:ascii="Times New Roman" w:hAnsi="Times New Roman" w:cs="Times New Roman"/>
                      <w:color w:val="000000"/>
                      <w:kern w:val="0"/>
                      <w:szCs w:val="21"/>
                    </w:rPr>
                  </w:pPr>
                  <w:r>
                    <w:rPr>
                      <w:rFonts w:ascii="Times New Roman" w:hAnsi="Times New Roman" w:cs="Times New Roman"/>
                    </w:rPr>
                    <mc:AlternateContent>
                      <mc:Choice Requires="wps">
                        <w:drawing>
                          <wp:anchor distT="0" distB="0" distL="114300" distR="114300" simplePos="0" relativeHeight="251664384" behindDoc="0" locked="0" layoutInCell="1" allowOverlap="1">
                            <wp:simplePos x="0" y="0"/>
                            <wp:positionH relativeFrom="column">
                              <wp:posOffset>-140335</wp:posOffset>
                            </wp:positionH>
                            <wp:positionV relativeFrom="paragraph">
                              <wp:posOffset>445770</wp:posOffset>
                            </wp:positionV>
                            <wp:extent cx="718185" cy="30861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718185" cy="308610"/>
                                    </a:xfrm>
                                    <a:prstGeom prst="rect">
                                      <a:avLst/>
                                    </a:prstGeom>
                                    <a:noFill/>
                                    <a:ln w="15875">
                                      <a:noFill/>
                                    </a:ln>
                                    <a:effectLst/>
                                  </wps:spPr>
                                  <wps:txbx>
                                    <w:txbxContent>
                                      <w:p w14:paraId="50FADD4E">
                                        <w:r>
                                          <w:rPr>
                                            <w:rFonts w:hint="eastAsia"/>
                                            <w:sz w:val="18"/>
                                            <w:szCs w:val="21"/>
                                          </w:rPr>
                                          <w:t>采样日期</w:t>
                                        </w:r>
                                      </w:p>
                                    </w:txbxContent>
                                  </wps:txbx>
                                  <wps:bodyPr upright="1"/>
                                </wps:wsp>
                              </a:graphicData>
                            </a:graphic>
                          </wp:anchor>
                        </w:drawing>
                      </mc:Choice>
                      <mc:Fallback>
                        <w:pict>
                          <v:shape id="_x0000_s1026" o:spid="_x0000_s1026" o:spt="202" type="#_x0000_t202" style="position:absolute;left:0pt;margin-left:-11.05pt;margin-top:35.1pt;height:24.3pt;width:56.55pt;z-index:251664384;mso-width-relative:page;mso-height-relative:page;" filled="f" stroked="f" coordsize="21600,21600" o:gfxdata="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1/MSC2gAAAAkBAAAPAAAAAAAAAAEAIAAAACIAAABkcnMvZG93bnJldi54bWxQ&#10;SwECFAAUAAAACACHTuJAaGaqR7wBAABnAwAADgAAAAAAAAABACAAAAApAQAAZHJzL2Uyb0RvYy54&#10;bWxQSwUGAAAAAAYABgBZAQAAVwUAAAAA&#10;">
                            <v:fill on="f" focussize="0,0"/>
                            <v:stroke on="f" weight="1.25pt"/>
                            <v:imagedata o:title=""/>
                            <o:lock v:ext="edit" aspectratio="f"/>
                            <v:textbox>
                              <w:txbxContent>
                                <w:p w14:paraId="50FADD4E">
                                  <w:r>
                                    <w:rPr>
                                      <w:rFonts w:hint="eastAsia"/>
                                      <w:sz w:val="18"/>
                                      <w:szCs w:val="21"/>
                                    </w:rPr>
                                    <w:t>采样日期</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5408" behindDoc="0" locked="0" layoutInCell="1" allowOverlap="1">
                            <wp:simplePos x="0" y="0"/>
                            <wp:positionH relativeFrom="column">
                              <wp:posOffset>426085</wp:posOffset>
                            </wp:positionH>
                            <wp:positionV relativeFrom="paragraph">
                              <wp:posOffset>304800</wp:posOffset>
                            </wp:positionV>
                            <wp:extent cx="481330" cy="260350"/>
                            <wp:effectExtent l="0" t="0" r="0" b="0"/>
                            <wp:wrapNone/>
                            <wp:docPr id="55" name="文本框 55"/>
                            <wp:cNvGraphicFramePr/>
                            <a:graphic xmlns:a="http://schemas.openxmlformats.org/drawingml/2006/main">
                              <a:graphicData uri="http://schemas.microsoft.com/office/word/2010/wordprocessingShape">
                                <wps:wsp>
                                  <wps:cNvSpPr txBox="1"/>
                                  <wps:spPr>
                                    <a:xfrm rot="1440000">
                                      <a:off x="0" y="0"/>
                                      <a:ext cx="481330" cy="260350"/>
                                    </a:xfrm>
                                    <a:prstGeom prst="rect">
                                      <a:avLst/>
                                    </a:prstGeom>
                                    <a:noFill/>
                                    <a:ln w="15875">
                                      <a:noFill/>
                                    </a:ln>
                                    <a:effectLst/>
                                  </wps:spPr>
                                  <wps:txbx>
                                    <w:txbxContent>
                                      <w:p w14:paraId="6D472239">
                                        <w:pPr>
                                          <w:rPr>
                                            <w:sz w:val="18"/>
                                            <w:szCs w:val="21"/>
                                          </w:rPr>
                                        </w:pPr>
                                        <w:r>
                                          <w:rPr>
                                            <w:rFonts w:hint="eastAsia"/>
                                            <w:sz w:val="18"/>
                                            <w:szCs w:val="21"/>
                                          </w:rPr>
                                          <w:t>结果</w:t>
                                        </w:r>
                                      </w:p>
                                    </w:txbxContent>
                                  </wps:txbx>
                                  <wps:bodyPr upright="1"/>
                                </wps:wsp>
                              </a:graphicData>
                            </a:graphic>
                          </wp:anchor>
                        </w:drawing>
                      </mc:Choice>
                      <mc:Fallback>
                        <w:pict>
                          <v:shape id="_x0000_s1026" o:spid="_x0000_s1026" o:spt="202" type="#_x0000_t202" style="position:absolute;left:0pt;margin-left:33.55pt;margin-top:24pt;height:20.5pt;width:37.9pt;rotation:1572864f;z-index:251665408;mso-width-relative:page;mso-height-relative:page;" filled="f" stroked="f" coordsize="21600,21600" o:gfxdata="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yH84C2QAAAAgBAAAPAAAAAAAAAAEAIAAAACIAAABkcnMvZG93&#10;bnJldi54bWxQSwECFAAUAAAACACHTuJAF+fwisYBAAB1AwAADgAAAAAAAAABACAAAAAoAQAAZHJz&#10;L2Uyb0RvYy54bWxQSwUGAAAAAAYABgBZAQAAYAUAAAAA&#10;">
                            <v:fill on="f" focussize="0,0"/>
                            <v:stroke on="f" weight="1.25pt"/>
                            <v:imagedata o:title=""/>
                            <o:lock v:ext="edit" aspectratio="f"/>
                            <v:textbox>
                              <w:txbxContent>
                                <w:p w14:paraId="6D472239">
                                  <w:pPr>
                                    <w:rPr>
                                      <w:sz w:val="18"/>
                                      <w:szCs w:val="21"/>
                                    </w:rPr>
                                  </w:pPr>
                                  <w:r>
                                    <w:rPr>
                                      <w:rFonts w:hint="eastAsia"/>
                                      <w:sz w:val="18"/>
                                      <w:szCs w:val="21"/>
                                    </w:rPr>
                                    <w:t>结果</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674370</wp:posOffset>
                            </wp:positionH>
                            <wp:positionV relativeFrom="paragraph">
                              <wp:posOffset>195580</wp:posOffset>
                            </wp:positionV>
                            <wp:extent cx="422910" cy="262890"/>
                            <wp:effectExtent l="0" t="0" r="0" b="0"/>
                            <wp:wrapNone/>
                            <wp:docPr id="56" name="文本框 56"/>
                            <wp:cNvGraphicFramePr/>
                            <a:graphic xmlns:a="http://schemas.openxmlformats.org/drawingml/2006/main">
                              <a:graphicData uri="http://schemas.microsoft.com/office/word/2010/wordprocessingShape">
                                <wps:wsp>
                                  <wps:cNvSpPr txBox="1"/>
                                  <wps:spPr>
                                    <a:xfrm rot="1860000">
                                      <a:off x="0" y="0"/>
                                      <a:ext cx="422910" cy="262890"/>
                                    </a:xfrm>
                                    <a:prstGeom prst="rect">
                                      <a:avLst/>
                                    </a:prstGeom>
                                    <a:noFill/>
                                    <a:ln w="15875">
                                      <a:noFill/>
                                    </a:ln>
                                    <a:effectLst/>
                                  </wps:spPr>
                                  <wps:txbx>
                                    <w:txbxContent>
                                      <w:p w14:paraId="79092AEC">
                                        <w:pPr>
                                          <w:rPr>
                                            <w:sz w:val="16"/>
                                            <w:szCs w:val="20"/>
                                          </w:rPr>
                                        </w:pPr>
                                        <w:r>
                                          <w:rPr>
                                            <w:rFonts w:hint="eastAsia"/>
                                            <w:sz w:val="16"/>
                                            <w:szCs w:val="20"/>
                                          </w:rPr>
                                          <w:t>点位</w:t>
                                        </w:r>
                                      </w:p>
                                    </w:txbxContent>
                                  </wps:txbx>
                                  <wps:bodyPr upright="1"/>
                                </wps:wsp>
                              </a:graphicData>
                            </a:graphic>
                          </wp:anchor>
                        </w:drawing>
                      </mc:Choice>
                      <mc:Fallback>
                        <w:pict>
                          <v:shape id="_x0000_s1026" o:spid="_x0000_s1026" o:spt="202" type="#_x0000_t202" style="position:absolute;left:0pt;margin-left:53.1pt;margin-top:15.4pt;height:20.7pt;width:33.3pt;rotation:2031616f;z-index:251666432;mso-width-relative:page;mso-height-relative:page;" filled="f" stroked="f" coordsize="21600,21600" o:gfxdata="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JFxzdcAAAAJAQAADwAAAAAAAAABACAAAAAiAAAAZHJzL2Rvd25y&#10;ZXYueG1sUEsBAhQAFAAAAAgAh07iQNkYn+HGAQAAdQMAAA4AAAAAAAAAAQAgAAAAJgEAAGRycy9l&#10;Mm9Eb2MueG1sUEsFBgAAAAAGAAYAWQEAAF4FAAAAAA==&#10;">
                            <v:fill on="f" focussize="0,0"/>
                            <v:stroke on="f" weight="1.25pt"/>
                            <v:imagedata o:title=""/>
                            <o:lock v:ext="edit" aspectratio="f"/>
                            <v:textbox>
                              <w:txbxContent>
                                <w:p w14:paraId="79092AEC">
                                  <w:pPr>
                                    <w:rPr>
                                      <w:sz w:val="16"/>
                                      <w:szCs w:val="20"/>
                                    </w:rPr>
                                  </w:pPr>
                                  <w:r>
                                    <w:rPr>
                                      <w:rFonts w:hint="eastAsia"/>
                                      <w:sz w:val="16"/>
                                      <w:szCs w:val="20"/>
                                    </w:rPr>
                                    <w:t>点位</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7456" behindDoc="0" locked="0" layoutInCell="1" allowOverlap="1">
                            <wp:simplePos x="0" y="0"/>
                            <wp:positionH relativeFrom="column">
                              <wp:posOffset>750570</wp:posOffset>
                            </wp:positionH>
                            <wp:positionV relativeFrom="paragraph">
                              <wp:posOffset>28575</wp:posOffset>
                            </wp:positionV>
                            <wp:extent cx="496570" cy="28575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496570" cy="285750"/>
                                    </a:xfrm>
                                    <a:prstGeom prst="rect">
                                      <a:avLst/>
                                    </a:prstGeom>
                                    <a:noFill/>
                                    <a:ln w="15875">
                                      <a:noFill/>
                                    </a:ln>
                                    <a:effectLst/>
                                  </wps:spPr>
                                  <wps:txbx>
                                    <w:txbxContent>
                                      <w:p w14:paraId="138750BF">
                                        <w:r>
                                          <w:rPr>
                                            <w:rFonts w:hint="eastAsia"/>
                                            <w:sz w:val="18"/>
                                            <w:szCs w:val="21"/>
                                          </w:rPr>
                                          <w:t>项目</w:t>
                                        </w:r>
                                      </w:p>
                                    </w:txbxContent>
                                  </wps:txbx>
                                  <wps:bodyPr upright="1"/>
                                </wps:wsp>
                              </a:graphicData>
                            </a:graphic>
                          </wp:anchor>
                        </w:drawing>
                      </mc:Choice>
                      <mc:Fallback>
                        <w:pict>
                          <v:shape id="_x0000_s1026" o:spid="_x0000_s1026" o:spt="202" type="#_x0000_t202" style="position:absolute;left:0pt;margin-left:59.1pt;margin-top:2.25pt;height:22.5pt;width:39.1pt;z-index:251667456;mso-width-relative:page;mso-height-relative:page;" filled="f" stroked="f" coordsize="21600,21600" o:gfxdata="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YeTJvZAAAACAEAAA8AAAAAAAAAAQAgAAAAIgAAAGRycy9kb3ducmV2LnhtbFBL&#10;AQIUABQAAAAIAIdO4kBZ7U99vAEAAGcDAAAOAAAAAAAAAAEAIAAAACgBAABkcnMvZTJvRG9jLnht&#10;bFBLBQYAAAAABgAGAFkBAABWBQAAAAA=&#10;">
                            <v:fill on="f" focussize="0,0"/>
                            <v:stroke on="f" weight="1.25pt"/>
                            <v:imagedata o:title=""/>
                            <o:lock v:ext="edit" aspectratio="f"/>
                            <v:textbox>
                              <w:txbxContent>
                                <w:p w14:paraId="138750BF">
                                  <w:r>
                                    <w:rPr>
                                      <w:rFonts w:hint="eastAsia"/>
                                      <w:sz w:val="18"/>
                                      <w:szCs w:val="21"/>
                                    </w:rPr>
                                    <w:t>项目</w:t>
                                  </w:r>
                                </w:p>
                              </w:txbxContent>
                            </v:textbox>
                          </v:shape>
                        </w:pict>
                      </mc:Fallback>
                    </mc:AlternateContent>
                  </w:r>
                  <w:r>
                    <w:rPr>
                      <w:rFonts w:ascii="Times New Roman" w:hAnsi="Times New Roman" w:cs="Times New Roman"/>
                      <w:szCs w:val="21"/>
                    </w:rPr>
                    <mc:AlternateContent>
                      <mc:Choice Requires="wps">
                        <w:drawing>
                          <wp:anchor distT="0" distB="0" distL="114300" distR="114300" simplePos="0" relativeHeight="251661312" behindDoc="0" locked="0" layoutInCell="1" allowOverlap="1">
                            <wp:simplePos x="0" y="0"/>
                            <wp:positionH relativeFrom="column">
                              <wp:posOffset>-5080</wp:posOffset>
                            </wp:positionH>
                            <wp:positionV relativeFrom="paragraph">
                              <wp:posOffset>5715</wp:posOffset>
                            </wp:positionV>
                            <wp:extent cx="1227455" cy="351155"/>
                            <wp:effectExtent l="1270" t="4445" r="9525" b="6350"/>
                            <wp:wrapNone/>
                            <wp:docPr id="82" name="直接连接符 82"/>
                            <wp:cNvGraphicFramePr/>
                            <a:graphic xmlns:a="http://schemas.openxmlformats.org/drawingml/2006/main">
                              <a:graphicData uri="http://schemas.microsoft.com/office/word/2010/wordprocessingShape">
                                <wps:wsp>
                                  <wps:cNvCnPr/>
                                  <wps:spPr>
                                    <a:xfrm>
                                      <a:off x="0" y="0"/>
                                      <a:ext cx="1227455" cy="35115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4pt;margin-top:0.45pt;height:27.65pt;width:96.65pt;z-index:251661312;mso-width-relative:page;mso-height-relative:page;" filled="f" stroked="t" coordsize="21600,21600" o:gfxdata="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A+YUdMAAAAFAQAADwAAAAAAAAABACAAAAAiAAAAZHJzL2Rvd25yZXYueG1s&#10;UEsBAhQAFAAAAAgAh07iQGbzGF79AQAA+QMAAA4AAAAAAAAAAQAgAAAAIgEAAGRycy9lMm9Eb2Mu&#10;eG1sUEsFBgAAAAAGAAYAWQEAAJEFA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62336" behindDoc="0" locked="0" layoutInCell="1" allowOverlap="1">
                            <wp:simplePos x="0" y="0"/>
                            <wp:positionH relativeFrom="column">
                              <wp:posOffset>-33655</wp:posOffset>
                            </wp:positionH>
                            <wp:positionV relativeFrom="paragraph">
                              <wp:posOffset>9525</wp:posOffset>
                            </wp:positionV>
                            <wp:extent cx="1318260" cy="725170"/>
                            <wp:effectExtent l="2540" t="4445" r="12700" b="13335"/>
                            <wp:wrapNone/>
                            <wp:docPr id="83" name="直接连接符 83"/>
                            <wp:cNvGraphicFramePr/>
                            <a:graphic xmlns:a="http://schemas.openxmlformats.org/drawingml/2006/main">
                              <a:graphicData uri="http://schemas.microsoft.com/office/word/2010/wordprocessingShape">
                                <wps:wsp>
                                  <wps:cNvCnPr/>
                                  <wps:spPr>
                                    <a:xfrm>
                                      <a:off x="0" y="0"/>
                                      <a:ext cx="1318260" cy="7251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65pt;margin-top:0.75pt;height:57.1pt;width:103.8pt;z-index:251662336;mso-width-relative:page;mso-height-relative:page;" filled="f" stroked="t" coordsize="21600,21600" o:gfxdata="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3YoyctUAAAAIAQAADwAAAAAAAAABACAAAAAiAAAAZHJzL2Rvd25y&#10;ZXYueG1sUEsBAhQAFAAAAAgAh07iQFpeSMMBAgAA+QMAAA4AAAAAAAAAAQAgAAAAJAEAAGRycy9l&#10;Mm9Eb2MueG1sUEsFBgAAAAAGAAYAWQEAAJcFA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63360" behindDoc="0" locked="0" layoutInCell="1" allowOverlap="1">
                            <wp:simplePos x="0" y="0"/>
                            <wp:positionH relativeFrom="column">
                              <wp:posOffset>-61595</wp:posOffset>
                            </wp:positionH>
                            <wp:positionV relativeFrom="paragraph">
                              <wp:posOffset>0</wp:posOffset>
                            </wp:positionV>
                            <wp:extent cx="675640" cy="743585"/>
                            <wp:effectExtent l="3810" t="3175" r="6350" b="15240"/>
                            <wp:wrapNone/>
                            <wp:docPr id="84" name="直接连接符 84"/>
                            <wp:cNvGraphicFramePr/>
                            <a:graphic xmlns:a="http://schemas.openxmlformats.org/drawingml/2006/main">
                              <a:graphicData uri="http://schemas.microsoft.com/office/word/2010/wordprocessingShape">
                                <wps:wsp>
                                  <wps:cNvCnPr/>
                                  <wps:spPr>
                                    <a:xfrm>
                                      <a:off x="0" y="0"/>
                                      <a:ext cx="675640" cy="74358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85pt;margin-top:0pt;height:58.55pt;width:53.2pt;z-index:251663360;mso-width-relative:page;mso-height-relative:page;" filled="f" stroked="t" coordsize="21600,21600" o:gfxdata="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g88qb1AAAAAYBAAAPAAAAAAAAAAEAIAAAACIAAABkcnMvZG93bnJldi54&#10;bWxQSwECFAAUAAAACACHTuJA4QDp+/4BAAD4AwAADgAAAAAAAAABACAAAAAjAQAAZHJzL2Uyb0Rv&#10;Yy54bWxQSwUGAAAAAAYABgBZAQAAkwUAAAAA&#10;">
                            <v:fill on="f" focussize="0,0"/>
                            <v:stroke color="#000000" joinstyle="round"/>
                            <v:imagedata o:title=""/>
                            <o:lock v:ext="edit" aspectratio="f"/>
                          </v:line>
                        </w:pict>
                      </mc:Fallback>
                    </mc:AlternateContent>
                  </w:r>
                </w:p>
              </w:tc>
              <w:tc>
                <w:tcPr>
                  <w:tcW w:w="6274" w:type="dxa"/>
                  <w:gridSpan w:val="5"/>
                  <w:vAlign w:val="center"/>
                </w:tcPr>
                <w:p w14:paraId="287E006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kern w:val="0"/>
                      <w:sz w:val="21"/>
                      <w:szCs w:val="21"/>
                      <w:lang w:val="en-US" w:eastAsia="zh-CN"/>
                    </w:rPr>
                  </w:pPr>
                  <w:r>
                    <w:rPr>
                      <w:rFonts w:hint="eastAsia" w:ascii="Times New Roman" w:hAnsi="Times New Roman" w:eastAsia="宋体" w:cs="Times New Roman"/>
                      <w:color w:val="000000"/>
                      <w:kern w:val="0"/>
                      <w:sz w:val="21"/>
                      <w:szCs w:val="21"/>
                      <w:lang w:val="en-US" w:eastAsia="zh-CN" w:bidi="ar"/>
                    </w:rPr>
                    <w:t>颗粒物</w:t>
                  </w:r>
                  <w:r>
                    <w:rPr>
                      <w:rFonts w:hint="default"/>
                      <w:sz w:val="21"/>
                      <w:szCs w:val="21"/>
                      <w:highlight w:val="none"/>
                    </w:rPr>
                    <w:t>（</w:t>
                  </w:r>
                  <w:r>
                    <w:rPr>
                      <w:rFonts w:hint="default" w:ascii="Times New Roman" w:hAnsi="Times New Roman" w:cs="Times New Roman" w:eastAsiaTheme="minorEastAsia"/>
                      <w:kern w:val="0"/>
                      <w:sz w:val="21"/>
                      <w:szCs w:val="21"/>
                    </w:rPr>
                    <w:t>mg/m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kern w:val="0"/>
                      <w:sz w:val="21"/>
                      <w:szCs w:val="21"/>
                      <w:highlight w:val="none"/>
                    </w:rPr>
                    <w:t>）</w:t>
                  </w:r>
                </w:p>
              </w:tc>
            </w:tr>
            <w:tr w14:paraId="42771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90" w:hRule="atLeast"/>
                <w:jc w:val="center"/>
              </w:trPr>
              <w:tc>
                <w:tcPr>
                  <w:tcW w:w="2445" w:type="dxa"/>
                  <w:gridSpan w:val="2"/>
                  <w:vMerge w:val="continue"/>
                  <w:vAlign w:val="center"/>
                </w:tcPr>
                <w:p w14:paraId="43C66EF6">
                  <w:pPr>
                    <w:widowControl/>
                    <w:jc w:val="center"/>
                    <w:rPr>
                      <w:rFonts w:ascii="Times New Roman" w:hAnsi="Times New Roman" w:cs="Times New Roman"/>
                      <w:color w:val="000000"/>
                      <w:kern w:val="0"/>
                      <w:szCs w:val="21"/>
                    </w:rPr>
                  </w:pPr>
                </w:p>
              </w:tc>
              <w:tc>
                <w:tcPr>
                  <w:tcW w:w="1377" w:type="dxa"/>
                  <w:vAlign w:val="center"/>
                </w:tcPr>
                <w:p w14:paraId="6FB7DE2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上风向1#</w:t>
                  </w:r>
                </w:p>
              </w:tc>
              <w:tc>
                <w:tcPr>
                  <w:tcW w:w="1630" w:type="dxa"/>
                  <w:vAlign w:val="center"/>
                </w:tcPr>
                <w:p w14:paraId="344E22D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下风向2#</w:t>
                  </w:r>
                </w:p>
              </w:tc>
              <w:tc>
                <w:tcPr>
                  <w:tcW w:w="1630" w:type="dxa"/>
                  <w:vAlign w:val="center"/>
                </w:tcPr>
                <w:p w14:paraId="6177318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下风向3#</w:t>
                  </w:r>
                </w:p>
              </w:tc>
              <w:tc>
                <w:tcPr>
                  <w:tcW w:w="1630" w:type="dxa"/>
                  <w:vAlign w:val="center"/>
                </w:tcPr>
                <w:p w14:paraId="1C59342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下风向4#</w:t>
                  </w:r>
                </w:p>
              </w:tc>
            </w:tr>
            <w:tr w14:paraId="75D05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90" w:hRule="atLeast"/>
                <w:jc w:val="center"/>
              </w:trPr>
              <w:tc>
                <w:tcPr>
                  <w:tcW w:w="2445" w:type="dxa"/>
                  <w:gridSpan w:val="2"/>
                  <w:vMerge w:val="continue"/>
                  <w:vAlign w:val="center"/>
                </w:tcPr>
                <w:p w14:paraId="11FED74E">
                  <w:pPr>
                    <w:widowControl/>
                    <w:jc w:val="center"/>
                    <w:rPr>
                      <w:rFonts w:ascii="Times New Roman" w:hAnsi="Times New Roman" w:cs="Times New Roman"/>
                      <w:color w:val="000000"/>
                      <w:kern w:val="0"/>
                      <w:szCs w:val="21"/>
                    </w:rPr>
                  </w:pPr>
                </w:p>
              </w:tc>
              <w:tc>
                <w:tcPr>
                  <w:tcW w:w="1377" w:type="dxa"/>
                  <w:vAlign w:val="center"/>
                </w:tcPr>
                <w:p w14:paraId="6F3A008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630" w:type="dxa"/>
                  <w:vAlign w:val="center"/>
                </w:tcPr>
                <w:p w14:paraId="3CE2EF9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630" w:type="dxa"/>
                  <w:vAlign w:val="center"/>
                </w:tcPr>
                <w:p w14:paraId="2EF642C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630" w:type="dxa"/>
                  <w:vAlign w:val="center"/>
                </w:tcPr>
                <w:p w14:paraId="6BC4B47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r>
            <w:tr w14:paraId="3A03E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78" w:hRule="atLeast"/>
                <w:jc w:val="center"/>
              </w:trPr>
              <w:tc>
                <w:tcPr>
                  <w:tcW w:w="1327" w:type="dxa"/>
                  <w:vMerge w:val="restart"/>
                  <w:vAlign w:val="center"/>
                </w:tcPr>
                <w:p w14:paraId="4CDE6CC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2024.08.05</w:t>
                  </w:r>
                </w:p>
              </w:tc>
              <w:tc>
                <w:tcPr>
                  <w:tcW w:w="1118" w:type="dxa"/>
                  <w:vAlign w:val="center"/>
                </w:tcPr>
                <w:p w14:paraId="1A8B1FF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第一次</w:t>
                  </w:r>
                </w:p>
              </w:tc>
              <w:tc>
                <w:tcPr>
                  <w:tcW w:w="1377" w:type="dxa"/>
                  <w:shd w:val="clear" w:color="auto" w:fill="auto"/>
                  <w:vAlign w:val="center"/>
                </w:tcPr>
                <w:p w14:paraId="389ED4F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241</w:t>
                  </w:r>
                </w:p>
              </w:tc>
              <w:tc>
                <w:tcPr>
                  <w:tcW w:w="1630" w:type="dxa"/>
                  <w:shd w:val="clear" w:color="auto" w:fill="auto"/>
                  <w:vAlign w:val="center"/>
                </w:tcPr>
                <w:p w14:paraId="1661E1E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352</w:t>
                  </w:r>
                </w:p>
              </w:tc>
              <w:tc>
                <w:tcPr>
                  <w:tcW w:w="1630" w:type="dxa"/>
                  <w:shd w:val="clear" w:color="auto" w:fill="auto"/>
                  <w:vAlign w:val="center"/>
                </w:tcPr>
                <w:p w14:paraId="282BBB4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316</w:t>
                  </w:r>
                </w:p>
              </w:tc>
              <w:tc>
                <w:tcPr>
                  <w:tcW w:w="1630" w:type="dxa"/>
                  <w:shd w:val="clear" w:color="auto" w:fill="auto"/>
                  <w:vAlign w:val="center"/>
                </w:tcPr>
                <w:p w14:paraId="04CC52D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277</w:t>
                  </w:r>
                </w:p>
              </w:tc>
            </w:tr>
            <w:tr w14:paraId="53C4E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78" w:hRule="atLeast"/>
                <w:jc w:val="center"/>
              </w:trPr>
              <w:tc>
                <w:tcPr>
                  <w:tcW w:w="1327" w:type="dxa"/>
                  <w:vMerge w:val="continue"/>
                  <w:vAlign w:val="center"/>
                </w:tcPr>
                <w:p w14:paraId="69782F5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p>
              </w:tc>
              <w:tc>
                <w:tcPr>
                  <w:tcW w:w="1118" w:type="dxa"/>
                  <w:vAlign w:val="center"/>
                </w:tcPr>
                <w:p w14:paraId="6E59702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第二次</w:t>
                  </w:r>
                </w:p>
              </w:tc>
              <w:tc>
                <w:tcPr>
                  <w:tcW w:w="1377" w:type="dxa"/>
                  <w:shd w:val="clear" w:color="auto" w:fill="auto"/>
                  <w:vAlign w:val="center"/>
                </w:tcPr>
                <w:p w14:paraId="072DDA3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226</w:t>
                  </w:r>
                </w:p>
              </w:tc>
              <w:tc>
                <w:tcPr>
                  <w:tcW w:w="1630" w:type="dxa"/>
                  <w:shd w:val="clear" w:color="auto" w:fill="auto"/>
                  <w:vAlign w:val="center"/>
                </w:tcPr>
                <w:p w14:paraId="5C8D4C1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326</w:t>
                  </w:r>
                </w:p>
              </w:tc>
              <w:tc>
                <w:tcPr>
                  <w:tcW w:w="1630" w:type="dxa"/>
                  <w:shd w:val="clear" w:color="auto" w:fill="auto"/>
                  <w:vAlign w:val="center"/>
                </w:tcPr>
                <w:p w14:paraId="64B7E5C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284</w:t>
                  </w:r>
                </w:p>
              </w:tc>
              <w:tc>
                <w:tcPr>
                  <w:tcW w:w="1630" w:type="dxa"/>
                  <w:shd w:val="clear" w:color="auto" w:fill="auto"/>
                  <w:vAlign w:val="center"/>
                </w:tcPr>
                <w:p w14:paraId="134F7A9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296</w:t>
                  </w:r>
                </w:p>
              </w:tc>
            </w:tr>
            <w:tr w14:paraId="0C67A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78" w:hRule="atLeast"/>
                <w:jc w:val="center"/>
              </w:trPr>
              <w:tc>
                <w:tcPr>
                  <w:tcW w:w="1327" w:type="dxa"/>
                  <w:vMerge w:val="continue"/>
                  <w:vAlign w:val="center"/>
                </w:tcPr>
                <w:p w14:paraId="3F60DC5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p>
              </w:tc>
              <w:tc>
                <w:tcPr>
                  <w:tcW w:w="1118" w:type="dxa"/>
                  <w:vAlign w:val="center"/>
                </w:tcPr>
                <w:p w14:paraId="7437C46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第三次</w:t>
                  </w:r>
                </w:p>
              </w:tc>
              <w:tc>
                <w:tcPr>
                  <w:tcW w:w="1377" w:type="dxa"/>
                  <w:shd w:val="clear" w:color="auto" w:fill="auto"/>
                  <w:vAlign w:val="center"/>
                </w:tcPr>
                <w:p w14:paraId="6FEEA8E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234</w:t>
                  </w:r>
                </w:p>
              </w:tc>
              <w:tc>
                <w:tcPr>
                  <w:tcW w:w="1630" w:type="dxa"/>
                  <w:shd w:val="clear" w:color="auto" w:fill="auto"/>
                  <w:vAlign w:val="center"/>
                </w:tcPr>
                <w:p w14:paraId="21A3532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299</w:t>
                  </w:r>
                </w:p>
              </w:tc>
              <w:tc>
                <w:tcPr>
                  <w:tcW w:w="1630" w:type="dxa"/>
                  <w:shd w:val="clear" w:color="auto" w:fill="auto"/>
                  <w:vAlign w:val="center"/>
                </w:tcPr>
                <w:p w14:paraId="0404B7A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306</w:t>
                  </w:r>
                </w:p>
              </w:tc>
              <w:tc>
                <w:tcPr>
                  <w:tcW w:w="1630" w:type="dxa"/>
                  <w:shd w:val="clear" w:color="auto" w:fill="auto"/>
                  <w:vAlign w:val="center"/>
                </w:tcPr>
                <w:p w14:paraId="5E1CD1E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337</w:t>
                  </w:r>
                </w:p>
              </w:tc>
            </w:tr>
            <w:tr w14:paraId="65A2C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90" w:hRule="atLeast"/>
                <w:jc w:val="center"/>
              </w:trPr>
              <w:tc>
                <w:tcPr>
                  <w:tcW w:w="1327" w:type="dxa"/>
                  <w:vMerge w:val="restart"/>
                  <w:vAlign w:val="center"/>
                </w:tcPr>
                <w:p w14:paraId="279901C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2024.08.06</w:t>
                  </w:r>
                </w:p>
              </w:tc>
              <w:tc>
                <w:tcPr>
                  <w:tcW w:w="1118" w:type="dxa"/>
                  <w:vAlign w:val="center"/>
                </w:tcPr>
                <w:p w14:paraId="20935DF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第一次</w:t>
                  </w:r>
                </w:p>
              </w:tc>
              <w:tc>
                <w:tcPr>
                  <w:tcW w:w="1377" w:type="dxa"/>
                  <w:shd w:val="clear" w:color="auto" w:fill="auto"/>
                  <w:vAlign w:val="center"/>
                </w:tcPr>
                <w:p w14:paraId="206EF0A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233</w:t>
                  </w:r>
                </w:p>
              </w:tc>
              <w:tc>
                <w:tcPr>
                  <w:tcW w:w="1630" w:type="dxa"/>
                  <w:shd w:val="clear" w:color="auto" w:fill="auto"/>
                  <w:vAlign w:val="center"/>
                </w:tcPr>
                <w:p w14:paraId="635A360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287</w:t>
                  </w:r>
                </w:p>
              </w:tc>
              <w:tc>
                <w:tcPr>
                  <w:tcW w:w="1630" w:type="dxa"/>
                  <w:shd w:val="clear" w:color="auto" w:fill="auto"/>
                  <w:vAlign w:val="center"/>
                </w:tcPr>
                <w:p w14:paraId="05DBF1C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344</w:t>
                  </w:r>
                </w:p>
              </w:tc>
              <w:tc>
                <w:tcPr>
                  <w:tcW w:w="1630" w:type="dxa"/>
                  <w:shd w:val="clear" w:color="auto" w:fill="auto"/>
                  <w:vAlign w:val="center"/>
                </w:tcPr>
                <w:p w14:paraId="7939DAC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316</w:t>
                  </w:r>
                </w:p>
              </w:tc>
            </w:tr>
            <w:tr w14:paraId="67898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78" w:hRule="atLeast"/>
                <w:jc w:val="center"/>
              </w:trPr>
              <w:tc>
                <w:tcPr>
                  <w:tcW w:w="1327" w:type="dxa"/>
                  <w:vMerge w:val="continue"/>
                  <w:vAlign w:val="center"/>
                </w:tcPr>
                <w:p w14:paraId="78AD068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p>
              </w:tc>
              <w:tc>
                <w:tcPr>
                  <w:tcW w:w="1118" w:type="dxa"/>
                  <w:vAlign w:val="center"/>
                </w:tcPr>
                <w:p w14:paraId="3A5E1C7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第二次</w:t>
                  </w:r>
                </w:p>
              </w:tc>
              <w:tc>
                <w:tcPr>
                  <w:tcW w:w="1377" w:type="dxa"/>
                  <w:shd w:val="clear" w:color="auto" w:fill="auto"/>
                  <w:vAlign w:val="center"/>
                </w:tcPr>
                <w:p w14:paraId="65633D0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238</w:t>
                  </w:r>
                </w:p>
              </w:tc>
              <w:tc>
                <w:tcPr>
                  <w:tcW w:w="1630" w:type="dxa"/>
                  <w:shd w:val="clear" w:color="auto" w:fill="auto"/>
                  <w:vAlign w:val="center"/>
                </w:tcPr>
                <w:p w14:paraId="5879823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308</w:t>
                  </w:r>
                </w:p>
              </w:tc>
              <w:tc>
                <w:tcPr>
                  <w:tcW w:w="1630" w:type="dxa"/>
                  <w:shd w:val="clear" w:color="auto" w:fill="auto"/>
                  <w:vAlign w:val="center"/>
                </w:tcPr>
                <w:p w14:paraId="2E025CC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327</w:t>
                  </w:r>
                </w:p>
              </w:tc>
              <w:tc>
                <w:tcPr>
                  <w:tcW w:w="1630" w:type="dxa"/>
                  <w:shd w:val="clear" w:color="auto" w:fill="auto"/>
                  <w:vAlign w:val="center"/>
                </w:tcPr>
                <w:p w14:paraId="42F3835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361</w:t>
                  </w:r>
                </w:p>
              </w:tc>
            </w:tr>
            <w:tr w14:paraId="2D6A1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88" w:hRule="atLeast"/>
                <w:jc w:val="center"/>
              </w:trPr>
              <w:tc>
                <w:tcPr>
                  <w:tcW w:w="1327" w:type="dxa"/>
                  <w:vMerge w:val="continue"/>
                  <w:vAlign w:val="center"/>
                </w:tcPr>
                <w:p w14:paraId="4C8CE0D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p>
              </w:tc>
              <w:tc>
                <w:tcPr>
                  <w:tcW w:w="1118" w:type="dxa"/>
                  <w:vAlign w:val="center"/>
                </w:tcPr>
                <w:p w14:paraId="5E6FC9A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第三次</w:t>
                  </w:r>
                </w:p>
              </w:tc>
              <w:tc>
                <w:tcPr>
                  <w:tcW w:w="1377" w:type="dxa"/>
                  <w:shd w:val="clear" w:color="auto" w:fill="auto"/>
                  <w:vAlign w:val="center"/>
                </w:tcPr>
                <w:p w14:paraId="3BBDCE5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246</w:t>
                  </w:r>
                </w:p>
              </w:tc>
              <w:tc>
                <w:tcPr>
                  <w:tcW w:w="1630" w:type="dxa"/>
                  <w:shd w:val="clear" w:color="auto" w:fill="auto"/>
                  <w:vAlign w:val="center"/>
                </w:tcPr>
                <w:p w14:paraId="37CCF04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314</w:t>
                  </w:r>
                </w:p>
              </w:tc>
              <w:tc>
                <w:tcPr>
                  <w:tcW w:w="1630" w:type="dxa"/>
                  <w:shd w:val="clear" w:color="auto" w:fill="auto"/>
                  <w:vAlign w:val="center"/>
                </w:tcPr>
                <w:p w14:paraId="2A3BCBD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301</w:t>
                  </w:r>
                </w:p>
              </w:tc>
              <w:tc>
                <w:tcPr>
                  <w:tcW w:w="1630" w:type="dxa"/>
                  <w:shd w:val="clear" w:color="auto" w:fill="auto"/>
                  <w:vAlign w:val="center"/>
                </w:tcPr>
                <w:p w14:paraId="0945999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324</w:t>
                  </w:r>
                </w:p>
              </w:tc>
            </w:tr>
          </w:tbl>
          <w:p w14:paraId="450B8E26">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在0.226</w:t>
            </w:r>
            <w:r>
              <w:rPr>
                <w:rFonts w:hint="eastAsia" w:ascii="Times New Roman" w:hAnsi="Times New Roman" w:eastAsia="宋体" w:cs="Times New Roman"/>
                <w:sz w:val="24"/>
                <w:szCs w:val="24"/>
                <w:vertAlign w:val="baseline"/>
                <w:lang w:val="en-US" w:eastAsia="zh-CN"/>
              </w:rPr>
              <w:t>-0.352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满足《新乡市生态环境局关于进一步规范工业企业颗粒物排放限值的通知》排放要求（0.5mg/m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5BC478B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2、废水检测</w:t>
            </w:r>
          </w:p>
          <w:p w14:paraId="597D19D8">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both"/>
              <w:textAlignment w:val="auto"/>
              <w:outlineLvl w:val="9"/>
              <w:rPr>
                <w:rFonts w:hint="default" w:ascii="Times New Roman" w:hAnsi="Times New Roman" w:cs="Times New Roman" w:eastAsiaTheme="minorEastAsia"/>
                <w:color w:val="FF0000"/>
                <w:kern w:val="2"/>
                <w:sz w:val="24"/>
                <w:szCs w:val="24"/>
                <w:lang w:val="en-US" w:eastAsia="zh-CN"/>
              </w:rPr>
            </w:pPr>
            <w:r>
              <w:rPr>
                <w:rFonts w:hint="default" w:ascii="Times New Roman" w:hAnsi="Times New Roman" w:cs="Times New Roman" w:eastAsiaTheme="minorEastAsia"/>
                <w:color w:val="000000" w:themeColor="text1"/>
                <w:kern w:val="2"/>
                <w:sz w:val="24"/>
                <w:szCs w:val="24"/>
                <w:lang w:val="en-US" w:eastAsia="zh-CN"/>
                <w14:textFill>
                  <w14:solidFill>
                    <w14:schemeClr w14:val="tx1"/>
                  </w14:solidFill>
                </w14:textFill>
              </w:rPr>
              <w:t>本项目废水检测结果见表1</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7</w:t>
            </w:r>
            <w:r>
              <w:rPr>
                <w:rFonts w:hint="default" w:ascii="Times New Roman" w:hAnsi="Times New Roman" w:cs="Times New Roman" w:eastAsiaTheme="minorEastAsia"/>
                <w:color w:val="000000" w:themeColor="text1"/>
                <w:kern w:val="2"/>
                <w:sz w:val="24"/>
                <w:szCs w:val="24"/>
                <w:lang w:val="en-US" w:eastAsia="zh-CN"/>
                <w14:textFill>
                  <w14:solidFill>
                    <w14:schemeClr w14:val="tx1"/>
                  </w14:solidFill>
                </w14:textFill>
              </w:rPr>
              <w:t>。</w:t>
            </w:r>
          </w:p>
          <w:p w14:paraId="7C541F3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17 </w:t>
            </w:r>
            <w:r>
              <w:rPr>
                <w:rFonts w:hint="default" w:ascii="Times New Roman" w:hAnsi="Times New Roman" w:cs="Times New Roman" w:eastAsiaTheme="minorEastAsia"/>
                <w:b/>
                <w:bCs/>
                <w:color w:val="auto"/>
                <w:kern w:val="2"/>
                <w:sz w:val="24"/>
                <w:szCs w:val="24"/>
                <w:lang w:val="en-US" w:eastAsia="zh-CN" w:bidi="ar-SA"/>
              </w:rPr>
              <w:t xml:space="preserve"> </w:t>
            </w:r>
            <w:r>
              <w:rPr>
                <w:rFonts w:hint="eastAsia" w:ascii="Times New Roman" w:hAnsi="Times New Roman" w:cs="Times New Roman" w:eastAsiaTheme="minorEastAsia"/>
                <w:b/>
                <w:bCs/>
                <w:color w:val="auto"/>
                <w:kern w:val="2"/>
                <w:sz w:val="24"/>
                <w:szCs w:val="24"/>
                <w:lang w:val="en-US" w:eastAsia="zh-CN" w:bidi="ar-SA"/>
              </w:rPr>
              <w:t>生活</w:t>
            </w:r>
            <w:r>
              <w:rPr>
                <w:rFonts w:hint="default" w:ascii="Times New Roman" w:hAnsi="Times New Roman" w:cs="Times New Roman" w:eastAsiaTheme="minorEastAsia"/>
                <w:b/>
                <w:bCs/>
                <w:color w:val="auto"/>
                <w:kern w:val="2"/>
                <w:sz w:val="24"/>
                <w:szCs w:val="24"/>
                <w:lang w:val="en-US" w:eastAsia="zh-CN" w:bidi="ar-SA"/>
              </w:rPr>
              <w:t>废水排放口废水监测结果一览表</w:t>
            </w:r>
          </w:p>
          <w:tbl>
            <w:tblPr>
              <w:tblStyle w:val="17"/>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2"/>
              <w:gridCol w:w="813"/>
              <w:gridCol w:w="813"/>
              <w:gridCol w:w="813"/>
              <w:gridCol w:w="813"/>
              <w:gridCol w:w="6"/>
              <w:gridCol w:w="807"/>
              <w:gridCol w:w="813"/>
              <w:gridCol w:w="813"/>
              <w:gridCol w:w="825"/>
            </w:tblGrid>
            <w:tr w14:paraId="35EC9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602" w:type="dxa"/>
                  <w:noWrap w:val="0"/>
                  <w:vAlign w:val="center"/>
                </w:tcPr>
                <w:p w14:paraId="28221F0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采样时间</w:t>
                  </w:r>
                </w:p>
              </w:tc>
              <w:tc>
                <w:tcPr>
                  <w:tcW w:w="3258" w:type="dxa"/>
                  <w:gridSpan w:val="5"/>
                  <w:noWrap w:val="0"/>
                  <w:vAlign w:val="center"/>
                </w:tcPr>
                <w:p w14:paraId="009C6A4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ascii="Times New Roman"/>
                      <w:color w:val="auto"/>
                      <w:szCs w:val="24"/>
                    </w:rPr>
                    <w:t>2024.0</w:t>
                  </w:r>
                  <w:r>
                    <w:rPr>
                      <w:rFonts w:hint="eastAsia" w:ascii="Times New Roman"/>
                      <w:color w:val="auto"/>
                      <w:szCs w:val="24"/>
                      <w:lang w:val="en-US" w:eastAsia="zh-CN"/>
                    </w:rPr>
                    <w:t>8.05</w:t>
                  </w:r>
                </w:p>
              </w:tc>
              <w:tc>
                <w:tcPr>
                  <w:tcW w:w="3258" w:type="dxa"/>
                  <w:gridSpan w:val="4"/>
                  <w:noWrap w:val="0"/>
                  <w:vAlign w:val="center"/>
                </w:tcPr>
                <w:p w14:paraId="69E9F4A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ascii="Times New Roman"/>
                      <w:color w:val="auto"/>
                      <w:szCs w:val="24"/>
                    </w:rPr>
                    <w:t>2024.0</w:t>
                  </w:r>
                  <w:r>
                    <w:rPr>
                      <w:rFonts w:hint="eastAsia" w:ascii="Times New Roman"/>
                      <w:color w:val="auto"/>
                      <w:szCs w:val="24"/>
                      <w:lang w:val="en-US" w:eastAsia="zh-CN"/>
                    </w:rPr>
                    <w:t>8.06</w:t>
                  </w:r>
                </w:p>
              </w:tc>
            </w:tr>
            <w:tr w14:paraId="328BA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602" w:type="dxa"/>
                  <w:noWrap w:val="0"/>
                  <w:vAlign w:val="center"/>
                </w:tcPr>
                <w:p w14:paraId="479327A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mc:AlternateContent>
                      <mc:Choice Requires="wps">
                        <w:drawing>
                          <wp:anchor distT="0" distB="0" distL="114300" distR="114300" simplePos="0" relativeHeight="251668480" behindDoc="0" locked="0" layoutInCell="1" allowOverlap="1">
                            <wp:simplePos x="0" y="0"/>
                            <wp:positionH relativeFrom="column">
                              <wp:posOffset>785495</wp:posOffset>
                            </wp:positionH>
                            <wp:positionV relativeFrom="paragraph">
                              <wp:posOffset>137160</wp:posOffset>
                            </wp:positionV>
                            <wp:extent cx="781050" cy="352425"/>
                            <wp:effectExtent l="0" t="0" r="0" b="0"/>
                            <wp:wrapNone/>
                            <wp:docPr id="32" name="文本框 211"/>
                            <wp:cNvGraphicFramePr/>
                            <a:graphic xmlns:a="http://schemas.openxmlformats.org/drawingml/2006/main">
                              <a:graphicData uri="http://schemas.microsoft.com/office/word/2010/wordprocessingShape">
                                <wps:wsp>
                                  <wps:cNvSpPr txBox="1"/>
                                  <wps:spPr>
                                    <a:xfrm>
                                      <a:off x="0" y="0"/>
                                      <a:ext cx="781050" cy="352425"/>
                                    </a:xfrm>
                                    <a:prstGeom prst="rect">
                                      <a:avLst/>
                                    </a:prstGeom>
                                    <a:noFill/>
                                    <a:ln w="15875">
                                      <a:noFill/>
                                    </a:ln>
                                  </wps:spPr>
                                  <wps:txbx>
                                    <w:txbxContent>
                                      <w:p w14:paraId="3EFFD10C">
                                        <w:pPr>
                                          <w:rPr>
                                            <w:rFonts w:hint="eastAsia"/>
                                            <w:sz w:val="18"/>
                                            <w:szCs w:val="18"/>
                                          </w:rPr>
                                        </w:pPr>
                                        <w:r>
                                          <w:rPr>
                                            <w:rFonts w:hint="eastAsia"/>
                                            <w:sz w:val="18"/>
                                            <w:szCs w:val="18"/>
                                          </w:rPr>
                                          <w:t>检测结果</w:t>
                                        </w:r>
                                      </w:p>
                                    </w:txbxContent>
                                  </wps:txbx>
                                  <wps:bodyPr upright="1"/>
                                </wps:wsp>
                              </a:graphicData>
                            </a:graphic>
                          </wp:anchor>
                        </w:drawing>
                      </mc:Choice>
                      <mc:Fallback>
                        <w:pict>
                          <v:shape id="文本框 211" o:spid="_x0000_s1026" o:spt="202" type="#_x0000_t202" style="position:absolute;left:0pt;margin-left:61.85pt;margin-top:10.8pt;height:27.75pt;width:61.5pt;z-index:251668480;mso-width-relative:page;mso-height-relative:page;" filled="f" stroked="f" coordsize="21600,21600" o:gfxdata="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KCkOtoAAAAJAQAADwAAAAAAAAABACAAAAAiAAAAZHJzL2Rvd25yZXYueG1sUEsBAhQA&#10;FAAAAAgAh07iQPIISTm3AQAAWgMAAA4AAAAAAAAAAQAgAAAAKQEAAGRycy9lMm9Eb2MueG1sUEsF&#10;BgAAAAAGAAYAWQEAAFIFAAAAAA==&#10;">
                            <v:fill on="f" focussize="0,0"/>
                            <v:stroke on="f" weight="1.25pt"/>
                            <v:imagedata o:title=""/>
                            <o:lock v:ext="edit" aspectratio="f"/>
                            <v:textbox>
                              <w:txbxContent>
                                <w:p w14:paraId="3EFFD10C">
                                  <w:pPr>
                                    <w:rPr>
                                      <w:rFonts w:hint="eastAsia"/>
                                      <w:sz w:val="18"/>
                                      <w:szCs w:val="18"/>
                                    </w:rPr>
                                  </w:pPr>
                                  <w:r>
                                    <w:rPr>
                                      <w:rFonts w:hint="eastAsia"/>
                                      <w:sz w:val="18"/>
                                      <w:szCs w:val="18"/>
                                    </w:rPr>
                                    <w:t>检测结果</w:t>
                                  </w:r>
                                </w:p>
                              </w:txbxContent>
                            </v:textbox>
                          </v:shape>
                        </w:pict>
                      </mc:Fallback>
                    </mc:AlternateContent>
                  </w:r>
                  <w:r>
                    <w:rPr>
                      <w:rFonts w:hint="default" w:ascii="Times New Roman" w:hAnsi="Times New Roman" w:cs="Times New Roman" w:eastAsiaTheme="minorEastAsia"/>
                      <w:color w:val="auto"/>
                      <w:sz w:val="21"/>
                      <w:szCs w:val="21"/>
                    </w:rPr>
                    <w:t>点位</w:t>
                  </w:r>
                  <w:r>
                    <w:rPr>
                      <w:rFonts w:hint="default" w:ascii="Times New Roman" w:hAnsi="Times New Roman" w:cs="Times New Roman" w:eastAsiaTheme="minorEastAsia"/>
                      <w:color w:val="auto"/>
                      <w:sz w:val="21"/>
                      <w:szCs w:val="21"/>
                      <w:lang w:eastAsia="zh-CN"/>
                    </w:rPr>
                    <w:t>及频次</w:t>
                  </w:r>
                </w:p>
              </w:tc>
              <w:tc>
                <w:tcPr>
                  <w:tcW w:w="6516" w:type="dxa"/>
                  <w:gridSpan w:val="9"/>
                  <w:noWrap w:val="0"/>
                  <w:vAlign w:val="center"/>
                </w:tcPr>
                <w:p w14:paraId="7F82162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vertAlign w:val="baseline"/>
                      <w:lang w:val="en-US" w:eastAsia="zh-CN"/>
                    </w:rPr>
                    <w:t>生活污水排放口</w:t>
                  </w:r>
                </w:p>
              </w:tc>
            </w:tr>
            <w:tr w14:paraId="22299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602" w:type="dxa"/>
                  <w:tcBorders>
                    <w:tl2br w:val="single" w:color="auto" w:sz="4" w:space="0"/>
                  </w:tcBorders>
                  <w:noWrap w:val="0"/>
                  <w:vAlign w:val="center"/>
                </w:tcPr>
                <w:p w14:paraId="65E4009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default" w:ascii="Times New Roman" w:cs="Times New Roman"/>
                      <w:color w:val="auto"/>
                      <w:szCs w:val="24"/>
                      <w:lang w:val="en-US" w:eastAsia="zh-CN"/>
                    </w:rPr>
                    <mc:AlternateContent>
                      <mc:Choice Requires="wps">
                        <w:drawing>
                          <wp:anchor distT="0" distB="0" distL="114300" distR="114300" simplePos="0" relativeHeight="251669504" behindDoc="0" locked="0" layoutInCell="1" allowOverlap="1">
                            <wp:simplePos x="0" y="0"/>
                            <wp:positionH relativeFrom="column">
                              <wp:posOffset>-17780</wp:posOffset>
                            </wp:positionH>
                            <wp:positionV relativeFrom="paragraph">
                              <wp:posOffset>-5715</wp:posOffset>
                            </wp:positionV>
                            <wp:extent cx="781050" cy="352425"/>
                            <wp:effectExtent l="0" t="0" r="0" b="0"/>
                            <wp:wrapNone/>
                            <wp:docPr id="33" name="文本框 210"/>
                            <wp:cNvGraphicFramePr/>
                            <a:graphic xmlns:a="http://schemas.openxmlformats.org/drawingml/2006/main">
                              <a:graphicData uri="http://schemas.microsoft.com/office/word/2010/wordprocessingShape">
                                <wps:wsp>
                                  <wps:cNvSpPr txBox="1"/>
                                  <wps:spPr>
                                    <a:xfrm>
                                      <a:off x="0" y="0"/>
                                      <a:ext cx="781050" cy="352425"/>
                                    </a:xfrm>
                                    <a:prstGeom prst="rect">
                                      <a:avLst/>
                                    </a:prstGeom>
                                    <a:noFill/>
                                    <a:ln w="15875">
                                      <a:noFill/>
                                    </a:ln>
                                  </wps:spPr>
                                  <wps:txbx>
                                    <w:txbxContent>
                                      <w:p w14:paraId="2B32475B">
                                        <w:pPr>
                                          <w:rPr>
                                            <w:rFonts w:hint="eastAsia"/>
                                            <w:sz w:val="18"/>
                                            <w:szCs w:val="18"/>
                                          </w:rPr>
                                        </w:pPr>
                                        <w:r>
                                          <w:rPr>
                                            <w:rFonts w:hint="eastAsia"/>
                                            <w:sz w:val="18"/>
                                            <w:szCs w:val="18"/>
                                          </w:rPr>
                                          <w:t>项目</w:t>
                                        </w:r>
                                      </w:p>
                                    </w:txbxContent>
                                  </wps:txbx>
                                  <wps:bodyPr upright="1"/>
                                </wps:wsp>
                              </a:graphicData>
                            </a:graphic>
                          </wp:anchor>
                        </w:drawing>
                      </mc:Choice>
                      <mc:Fallback>
                        <w:pict>
                          <v:shape id="文本框 210" o:spid="_x0000_s1026" o:spt="202" type="#_x0000_t202" style="position:absolute;left:0pt;margin-left:-1.4pt;margin-top:-0.45pt;height:27.75pt;width:61.5pt;z-index:251669504;mso-width-relative:page;mso-height-relative:page;" filled="f" stroked="f" coordsize="21600,21600" o:gfxdata="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apy4tkAAAAHAQAADwAAAAAAAAABACAAAAAiAAAAZHJzL2Rvd25yZXYueG1sUEsBAhQAFAAA&#10;AAgAh07iQEvb6Gq1AQAAWgMAAA4AAAAAAAAAAQAgAAAAKAEAAGRycy9lMm9Eb2MueG1sUEsFBgAA&#10;AAAGAAYAWQEAAE8FAAAAAA==&#10;">
                            <v:fill on="f" focussize="0,0"/>
                            <v:stroke on="f" weight="1.25pt"/>
                            <v:imagedata o:title=""/>
                            <o:lock v:ext="edit" aspectratio="f"/>
                            <v:textbox>
                              <w:txbxContent>
                                <w:p w14:paraId="2B32475B">
                                  <w:pPr>
                                    <w:rPr>
                                      <w:rFonts w:hint="eastAsia"/>
                                      <w:sz w:val="18"/>
                                      <w:szCs w:val="18"/>
                                    </w:rPr>
                                  </w:pPr>
                                  <w:r>
                                    <w:rPr>
                                      <w:rFonts w:hint="eastAsia"/>
                                      <w:sz w:val="18"/>
                                      <w:szCs w:val="18"/>
                                    </w:rPr>
                                    <w:t>项目</w:t>
                                  </w:r>
                                </w:p>
                              </w:txbxContent>
                            </v:textbox>
                          </v:shape>
                        </w:pict>
                      </mc:Fallback>
                    </mc:AlternateContent>
                  </w:r>
                </w:p>
              </w:tc>
              <w:tc>
                <w:tcPr>
                  <w:tcW w:w="813" w:type="dxa"/>
                  <w:noWrap w:val="0"/>
                  <w:vAlign w:val="center"/>
                </w:tcPr>
                <w:p w14:paraId="381C00C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第一次</w:t>
                  </w:r>
                </w:p>
              </w:tc>
              <w:tc>
                <w:tcPr>
                  <w:tcW w:w="813" w:type="dxa"/>
                  <w:noWrap w:val="0"/>
                  <w:vAlign w:val="center"/>
                </w:tcPr>
                <w:p w14:paraId="69A24EA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第二次</w:t>
                  </w:r>
                </w:p>
              </w:tc>
              <w:tc>
                <w:tcPr>
                  <w:tcW w:w="813" w:type="dxa"/>
                  <w:noWrap w:val="0"/>
                  <w:vAlign w:val="center"/>
                </w:tcPr>
                <w:p w14:paraId="71015A8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第三次</w:t>
                  </w:r>
                </w:p>
              </w:tc>
              <w:tc>
                <w:tcPr>
                  <w:tcW w:w="813" w:type="dxa"/>
                  <w:noWrap w:val="0"/>
                  <w:vAlign w:val="center"/>
                </w:tcPr>
                <w:p w14:paraId="4BC51B7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第四次</w:t>
                  </w:r>
                </w:p>
              </w:tc>
              <w:tc>
                <w:tcPr>
                  <w:tcW w:w="813" w:type="dxa"/>
                  <w:gridSpan w:val="2"/>
                  <w:noWrap w:val="0"/>
                  <w:vAlign w:val="center"/>
                </w:tcPr>
                <w:p w14:paraId="3EE8396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第一次</w:t>
                  </w:r>
                </w:p>
              </w:tc>
              <w:tc>
                <w:tcPr>
                  <w:tcW w:w="813" w:type="dxa"/>
                  <w:noWrap w:val="0"/>
                  <w:vAlign w:val="center"/>
                </w:tcPr>
                <w:p w14:paraId="63E1807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第二次</w:t>
                  </w:r>
                </w:p>
              </w:tc>
              <w:tc>
                <w:tcPr>
                  <w:tcW w:w="813" w:type="dxa"/>
                  <w:noWrap w:val="0"/>
                  <w:vAlign w:val="center"/>
                </w:tcPr>
                <w:p w14:paraId="2A81812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第三次</w:t>
                  </w:r>
                </w:p>
              </w:tc>
              <w:tc>
                <w:tcPr>
                  <w:tcW w:w="825" w:type="dxa"/>
                  <w:noWrap w:val="0"/>
                  <w:vAlign w:val="center"/>
                </w:tcPr>
                <w:p w14:paraId="1A10AA9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第四次</w:t>
                  </w:r>
                </w:p>
              </w:tc>
            </w:tr>
            <w:tr w14:paraId="09BC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602" w:type="dxa"/>
                  <w:noWrap w:val="0"/>
                  <w:vAlign w:val="center"/>
                </w:tcPr>
                <w:p w14:paraId="36641CB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Cs w:val="24"/>
                      <w:lang w:val="en-US" w:eastAsia="zh-CN"/>
                    </w:rPr>
                  </w:pPr>
                  <w:r>
                    <w:rPr>
                      <w:rFonts w:hint="default" w:ascii="Times New Roman" w:hAnsi="Times New Roman" w:cs="Times New Roman" w:eastAsiaTheme="minorEastAsia"/>
                      <w:color w:val="auto"/>
                      <w:szCs w:val="24"/>
                      <w:lang w:val="en-US" w:eastAsia="zh-CN"/>
                    </w:rPr>
                    <w:t>化学需氧量（mg/L）</w:t>
                  </w:r>
                </w:p>
              </w:tc>
              <w:tc>
                <w:tcPr>
                  <w:tcW w:w="813" w:type="dxa"/>
                  <w:noWrap w:val="0"/>
                  <w:vAlign w:val="center"/>
                </w:tcPr>
                <w:p w14:paraId="044407E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182</w:t>
                  </w:r>
                </w:p>
              </w:tc>
              <w:tc>
                <w:tcPr>
                  <w:tcW w:w="813" w:type="dxa"/>
                  <w:noWrap w:val="0"/>
                  <w:vAlign w:val="center"/>
                </w:tcPr>
                <w:p w14:paraId="2536DC2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184</w:t>
                  </w:r>
                </w:p>
              </w:tc>
              <w:tc>
                <w:tcPr>
                  <w:tcW w:w="813" w:type="dxa"/>
                  <w:noWrap w:val="0"/>
                  <w:vAlign w:val="center"/>
                </w:tcPr>
                <w:p w14:paraId="1811E50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177</w:t>
                  </w:r>
                </w:p>
              </w:tc>
              <w:tc>
                <w:tcPr>
                  <w:tcW w:w="813" w:type="dxa"/>
                  <w:noWrap w:val="0"/>
                  <w:vAlign w:val="center"/>
                </w:tcPr>
                <w:p w14:paraId="2394B8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182</w:t>
                  </w:r>
                </w:p>
              </w:tc>
              <w:tc>
                <w:tcPr>
                  <w:tcW w:w="813" w:type="dxa"/>
                  <w:gridSpan w:val="2"/>
                  <w:noWrap w:val="0"/>
                  <w:vAlign w:val="center"/>
                </w:tcPr>
                <w:p w14:paraId="5A5E5B6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177</w:t>
                  </w:r>
                </w:p>
              </w:tc>
              <w:tc>
                <w:tcPr>
                  <w:tcW w:w="813" w:type="dxa"/>
                  <w:noWrap w:val="0"/>
                  <w:vAlign w:val="center"/>
                </w:tcPr>
                <w:p w14:paraId="700DB81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181</w:t>
                  </w:r>
                </w:p>
              </w:tc>
              <w:tc>
                <w:tcPr>
                  <w:tcW w:w="813" w:type="dxa"/>
                  <w:noWrap w:val="0"/>
                  <w:vAlign w:val="center"/>
                </w:tcPr>
                <w:p w14:paraId="7026D3A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187</w:t>
                  </w:r>
                </w:p>
              </w:tc>
              <w:tc>
                <w:tcPr>
                  <w:tcW w:w="825" w:type="dxa"/>
                  <w:noWrap w:val="0"/>
                  <w:vAlign w:val="center"/>
                </w:tcPr>
                <w:p w14:paraId="6D7BD3A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177</w:t>
                  </w:r>
                </w:p>
              </w:tc>
            </w:tr>
            <w:tr w14:paraId="21E6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602" w:type="dxa"/>
                  <w:noWrap w:val="0"/>
                  <w:vAlign w:val="center"/>
                </w:tcPr>
                <w:p w14:paraId="0294D57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Cs w:val="24"/>
                      <w:lang w:val="en-US" w:eastAsia="zh-CN"/>
                    </w:rPr>
                  </w:pPr>
                  <w:r>
                    <w:rPr>
                      <w:rFonts w:hint="default" w:ascii="Times New Roman" w:hAnsi="Times New Roman" w:cs="Times New Roman" w:eastAsiaTheme="minorEastAsia"/>
                      <w:color w:val="auto"/>
                      <w:szCs w:val="24"/>
                      <w:lang w:val="en-US" w:eastAsia="zh-CN"/>
                    </w:rPr>
                    <w:t>生化需氧量（mg/L）</w:t>
                  </w:r>
                </w:p>
              </w:tc>
              <w:tc>
                <w:tcPr>
                  <w:tcW w:w="813" w:type="dxa"/>
                  <w:noWrap w:val="0"/>
                  <w:vAlign w:val="center"/>
                </w:tcPr>
                <w:p w14:paraId="5C55C30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56.4</w:t>
                  </w:r>
                </w:p>
              </w:tc>
              <w:tc>
                <w:tcPr>
                  <w:tcW w:w="813" w:type="dxa"/>
                  <w:noWrap w:val="0"/>
                  <w:vAlign w:val="center"/>
                </w:tcPr>
                <w:p w14:paraId="5B83659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55.2</w:t>
                  </w:r>
                </w:p>
              </w:tc>
              <w:tc>
                <w:tcPr>
                  <w:tcW w:w="813" w:type="dxa"/>
                  <w:noWrap w:val="0"/>
                  <w:vAlign w:val="center"/>
                </w:tcPr>
                <w:p w14:paraId="08C8067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55.6</w:t>
                  </w:r>
                </w:p>
              </w:tc>
              <w:tc>
                <w:tcPr>
                  <w:tcW w:w="813" w:type="dxa"/>
                  <w:noWrap w:val="0"/>
                  <w:vAlign w:val="center"/>
                </w:tcPr>
                <w:p w14:paraId="31C3BF5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56.4</w:t>
                  </w:r>
                </w:p>
              </w:tc>
              <w:tc>
                <w:tcPr>
                  <w:tcW w:w="813" w:type="dxa"/>
                  <w:gridSpan w:val="2"/>
                  <w:noWrap w:val="0"/>
                  <w:vAlign w:val="center"/>
                </w:tcPr>
                <w:p w14:paraId="28D5F9D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56.1</w:t>
                  </w:r>
                </w:p>
              </w:tc>
              <w:tc>
                <w:tcPr>
                  <w:tcW w:w="813" w:type="dxa"/>
                  <w:noWrap w:val="0"/>
                  <w:vAlign w:val="center"/>
                </w:tcPr>
                <w:p w14:paraId="4AF28A8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55.7</w:t>
                  </w:r>
                </w:p>
              </w:tc>
              <w:tc>
                <w:tcPr>
                  <w:tcW w:w="813" w:type="dxa"/>
                  <w:noWrap w:val="0"/>
                  <w:vAlign w:val="center"/>
                </w:tcPr>
                <w:p w14:paraId="39721F2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55.4</w:t>
                  </w:r>
                </w:p>
              </w:tc>
              <w:tc>
                <w:tcPr>
                  <w:tcW w:w="825" w:type="dxa"/>
                  <w:noWrap w:val="0"/>
                  <w:vAlign w:val="center"/>
                </w:tcPr>
                <w:p w14:paraId="44C4AD4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56.1</w:t>
                  </w:r>
                </w:p>
              </w:tc>
            </w:tr>
            <w:tr w14:paraId="5086C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602" w:type="dxa"/>
                  <w:noWrap w:val="0"/>
                  <w:vAlign w:val="center"/>
                </w:tcPr>
                <w:p w14:paraId="20EB0A7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Cs w:val="24"/>
                      <w:lang w:val="en-US" w:eastAsia="zh-CN"/>
                    </w:rPr>
                  </w:pPr>
                  <w:r>
                    <w:rPr>
                      <w:rFonts w:hint="default" w:ascii="Times New Roman" w:hAnsi="Times New Roman" w:cs="Times New Roman" w:eastAsiaTheme="minorEastAsia"/>
                      <w:color w:val="auto"/>
                      <w:szCs w:val="24"/>
                      <w:lang w:val="en-US" w:eastAsia="zh-CN"/>
                    </w:rPr>
                    <w:t>悬浮物（mg/L）</w:t>
                  </w:r>
                </w:p>
              </w:tc>
              <w:tc>
                <w:tcPr>
                  <w:tcW w:w="813" w:type="dxa"/>
                  <w:noWrap w:val="0"/>
                  <w:vAlign w:val="center"/>
                </w:tcPr>
                <w:p w14:paraId="28E6B35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53</w:t>
                  </w:r>
                </w:p>
              </w:tc>
              <w:tc>
                <w:tcPr>
                  <w:tcW w:w="813" w:type="dxa"/>
                  <w:noWrap w:val="0"/>
                  <w:vAlign w:val="center"/>
                </w:tcPr>
                <w:p w14:paraId="7DC028C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50</w:t>
                  </w:r>
                </w:p>
              </w:tc>
              <w:tc>
                <w:tcPr>
                  <w:tcW w:w="813" w:type="dxa"/>
                  <w:noWrap w:val="0"/>
                  <w:vAlign w:val="center"/>
                </w:tcPr>
                <w:p w14:paraId="2049CB7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48</w:t>
                  </w:r>
                </w:p>
              </w:tc>
              <w:tc>
                <w:tcPr>
                  <w:tcW w:w="813" w:type="dxa"/>
                  <w:noWrap w:val="0"/>
                  <w:vAlign w:val="center"/>
                </w:tcPr>
                <w:p w14:paraId="1054B6F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53</w:t>
                  </w:r>
                </w:p>
              </w:tc>
              <w:tc>
                <w:tcPr>
                  <w:tcW w:w="813" w:type="dxa"/>
                  <w:gridSpan w:val="2"/>
                  <w:noWrap w:val="0"/>
                  <w:vAlign w:val="center"/>
                </w:tcPr>
                <w:p w14:paraId="25967F2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51</w:t>
                  </w:r>
                </w:p>
              </w:tc>
              <w:tc>
                <w:tcPr>
                  <w:tcW w:w="813" w:type="dxa"/>
                  <w:noWrap w:val="0"/>
                  <w:vAlign w:val="center"/>
                </w:tcPr>
                <w:p w14:paraId="64A9D48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56</w:t>
                  </w:r>
                </w:p>
              </w:tc>
              <w:tc>
                <w:tcPr>
                  <w:tcW w:w="813" w:type="dxa"/>
                  <w:noWrap w:val="0"/>
                  <w:vAlign w:val="center"/>
                </w:tcPr>
                <w:p w14:paraId="3FA016C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57</w:t>
                  </w:r>
                </w:p>
              </w:tc>
              <w:tc>
                <w:tcPr>
                  <w:tcW w:w="825" w:type="dxa"/>
                  <w:noWrap w:val="0"/>
                  <w:vAlign w:val="center"/>
                </w:tcPr>
                <w:p w14:paraId="19E1558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51</w:t>
                  </w:r>
                </w:p>
              </w:tc>
            </w:tr>
            <w:tr w14:paraId="54FE9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602" w:type="dxa"/>
                  <w:noWrap w:val="0"/>
                  <w:vAlign w:val="center"/>
                </w:tcPr>
                <w:p w14:paraId="4A4B3DD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Cs w:val="24"/>
                      <w:lang w:val="en-US" w:eastAsia="zh-CN"/>
                    </w:rPr>
                  </w:pPr>
                  <w:r>
                    <w:rPr>
                      <w:rFonts w:hint="default" w:ascii="Times New Roman" w:hAnsi="Times New Roman" w:cs="Times New Roman" w:eastAsiaTheme="minorEastAsia"/>
                      <w:color w:val="auto"/>
                      <w:szCs w:val="24"/>
                      <w:lang w:val="en-US" w:eastAsia="zh-CN"/>
                    </w:rPr>
                    <w:t>氨氮（mg/L）</w:t>
                  </w:r>
                </w:p>
              </w:tc>
              <w:tc>
                <w:tcPr>
                  <w:tcW w:w="813" w:type="dxa"/>
                  <w:noWrap w:val="0"/>
                  <w:vAlign w:val="center"/>
                </w:tcPr>
                <w:p w14:paraId="0F8FDCF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2.74</w:t>
                  </w:r>
                </w:p>
              </w:tc>
              <w:tc>
                <w:tcPr>
                  <w:tcW w:w="813" w:type="dxa"/>
                  <w:noWrap w:val="0"/>
                  <w:vAlign w:val="center"/>
                </w:tcPr>
                <w:p w14:paraId="5BEBF1C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2.83</w:t>
                  </w:r>
                </w:p>
              </w:tc>
              <w:tc>
                <w:tcPr>
                  <w:tcW w:w="813" w:type="dxa"/>
                  <w:noWrap w:val="0"/>
                  <w:vAlign w:val="center"/>
                </w:tcPr>
                <w:p w14:paraId="1A6E05C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2.96</w:t>
                  </w:r>
                </w:p>
              </w:tc>
              <w:tc>
                <w:tcPr>
                  <w:tcW w:w="813" w:type="dxa"/>
                  <w:noWrap w:val="0"/>
                  <w:vAlign w:val="center"/>
                </w:tcPr>
                <w:p w14:paraId="181DC42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2.74</w:t>
                  </w:r>
                </w:p>
              </w:tc>
              <w:tc>
                <w:tcPr>
                  <w:tcW w:w="813" w:type="dxa"/>
                  <w:gridSpan w:val="2"/>
                  <w:noWrap w:val="0"/>
                  <w:vAlign w:val="center"/>
                </w:tcPr>
                <w:p w14:paraId="2A30935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2.63</w:t>
                  </w:r>
                </w:p>
              </w:tc>
              <w:tc>
                <w:tcPr>
                  <w:tcW w:w="813" w:type="dxa"/>
                  <w:noWrap w:val="0"/>
                  <w:vAlign w:val="center"/>
                </w:tcPr>
                <w:p w14:paraId="6FC424E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2.72</w:t>
                  </w:r>
                </w:p>
              </w:tc>
              <w:tc>
                <w:tcPr>
                  <w:tcW w:w="813" w:type="dxa"/>
                  <w:noWrap w:val="0"/>
                  <w:vAlign w:val="center"/>
                </w:tcPr>
                <w:p w14:paraId="26CC168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2.54</w:t>
                  </w:r>
                </w:p>
              </w:tc>
              <w:tc>
                <w:tcPr>
                  <w:tcW w:w="825" w:type="dxa"/>
                  <w:noWrap w:val="0"/>
                  <w:vAlign w:val="center"/>
                </w:tcPr>
                <w:p w14:paraId="5AF1C90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2.63</w:t>
                  </w:r>
                </w:p>
              </w:tc>
            </w:tr>
            <w:tr w14:paraId="2DC05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602" w:type="dxa"/>
                  <w:noWrap w:val="0"/>
                  <w:vAlign w:val="center"/>
                </w:tcPr>
                <w:p w14:paraId="3C0E815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Cs w:val="24"/>
                      <w:lang w:val="en-US" w:eastAsia="zh-CN"/>
                    </w:rPr>
                  </w:pPr>
                  <w:r>
                    <w:rPr>
                      <w:rFonts w:hint="default" w:ascii="Times New Roman" w:hAnsi="Times New Roman" w:cs="Times New Roman" w:eastAsiaTheme="minorEastAsia"/>
                      <w:color w:val="auto"/>
                      <w:szCs w:val="24"/>
                      <w:lang w:val="en-US" w:eastAsia="zh-CN"/>
                    </w:rPr>
                    <w:t>总磷（mg/L）</w:t>
                  </w:r>
                </w:p>
              </w:tc>
              <w:tc>
                <w:tcPr>
                  <w:tcW w:w="813" w:type="dxa"/>
                  <w:noWrap w:val="0"/>
                  <w:vAlign w:val="center"/>
                </w:tcPr>
                <w:p w14:paraId="202B3E8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1.06</w:t>
                  </w:r>
                </w:p>
              </w:tc>
              <w:tc>
                <w:tcPr>
                  <w:tcW w:w="813" w:type="dxa"/>
                  <w:noWrap w:val="0"/>
                  <w:vAlign w:val="center"/>
                </w:tcPr>
                <w:p w14:paraId="39977E1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1.01</w:t>
                  </w:r>
                </w:p>
              </w:tc>
              <w:tc>
                <w:tcPr>
                  <w:tcW w:w="813" w:type="dxa"/>
                  <w:noWrap w:val="0"/>
                  <w:vAlign w:val="center"/>
                </w:tcPr>
                <w:p w14:paraId="67675FC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1.04</w:t>
                  </w:r>
                </w:p>
              </w:tc>
              <w:tc>
                <w:tcPr>
                  <w:tcW w:w="813" w:type="dxa"/>
                  <w:noWrap w:val="0"/>
                  <w:vAlign w:val="center"/>
                </w:tcPr>
                <w:p w14:paraId="01580EE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1.06</w:t>
                  </w:r>
                </w:p>
              </w:tc>
              <w:tc>
                <w:tcPr>
                  <w:tcW w:w="813" w:type="dxa"/>
                  <w:gridSpan w:val="2"/>
                  <w:noWrap w:val="0"/>
                  <w:vAlign w:val="center"/>
                </w:tcPr>
                <w:p w14:paraId="7780EED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1.03</w:t>
                  </w:r>
                </w:p>
              </w:tc>
              <w:tc>
                <w:tcPr>
                  <w:tcW w:w="813" w:type="dxa"/>
                  <w:noWrap w:val="0"/>
                  <w:vAlign w:val="center"/>
                </w:tcPr>
                <w:p w14:paraId="43B04BD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1.06</w:t>
                  </w:r>
                </w:p>
              </w:tc>
              <w:tc>
                <w:tcPr>
                  <w:tcW w:w="813" w:type="dxa"/>
                  <w:noWrap w:val="0"/>
                  <w:vAlign w:val="center"/>
                </w:tcPr>
                <w:p w14:paraId="59BF46E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1.08</w:t>
                  </w:r>
                </w:p>
              </w:tc>
              <w:tc>
                <w:tcPr>
                  <w:tcW w:w="825" w:type="dxa"/>
                  <w:noWrap w:val="0"/>
                  <w:vAlign w:val="center"/>
                </w:tcPr>
                <w:p w14:paraId="67B3016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1.03</w:t>
                  </w:r>
                </w:p>
              </w:tc>
            </w:tr>
            <w:tr w14:paraId="4B393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2602" w:type="dxa"/>
                  <w:noWrap w:val="0"/>
                  <w:vAlign w:val="center"/>
                </w:tcPr>
                <w:p w14:paraId="62EEDC2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Cs w:val="24"/>
                      <w:lang w:val="en-US" w:eastAsia="zh-CN"/>
                    </w:rPr>
                  </w:pPr>
                  <w:r>
                    <w:rPr>
                      <w:rFonts w:hint="default" w:ascii="Times New Roman" w:hAnsi="Times New Roman" w:cs="Times New Roman" w:eastAsiaTheme="minorEastAsia"/>
                      <w:color w:val="auto"/>
                      <w:szCs w:val="24"/>
                      <w:lang w:val="en-US" w:eastAsia="zh-CN"/>
                    </w:rPr>
                    <w:t>总氮（mg/L）</w:t>
                  </w:r>
                </w:p>
              </w:tc>
              <w:tc>
                <w:tcPr>
                  <w:tcW w:w="813" w:type="dxa"/>
                  <w:noWrap w:val="0"/>
                  <w:vAlign w:val="center"/>
                </w:tcPr>
                <w:p w14:paraId="5956DB4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7.39</w:t>
                  </w:r>
                </w:p>
              </w:tc>
              <w:tc>
                <w:tcPr>
                  <w:tcW w:w="813" w:type="dxa"/>
                  <w:noWrap w:val="0"/>
                  <w:vAlign w:val="center"/>
                </w:tcPr>
                <w:p w14:paraId="657F51B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7.68</w:t>
                  </w:r>
                </w:p>
              </w:tc>
              <w:tc>
                <w:tcPr>
                  <w:tcW w:w="813" w:type="dxa"/>
                  <w:noWrap w:val="0"/>
                  <w:vAlign w:val="center"/>
                </w:tcPr>
                <w:p w14:paraId="05F6755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7.41</w:t>
                  </w:r>
                </w:p>
              </w:tc>
              <w:tc>
                <w:tcPr>
                  <w:tcW w:w="813" w:type="dxa"/>
                  <w:noWrap w:val="0"/>
                  <w:vAlign w:val="center"/>
                </w:tcPr>
                <w:p w14:paraId="5F9DE75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7.39</w:t>
                  </w:r>
                </w:p>
              </w:tc>
              <w:tc>
                <w:tcPr>
                  <w:tcW w:w="813" w:type="dxa"/>
                  <w:gridSpan w:val="2"/>
                  <w:noWrap w:val="0"/>
                  <w:vAlign w:val="center"/>
                </w:tcPr>
                <w:p w14:paraId="521963B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7.64</w:t>
                  </w:r>
                </w:p>
              </w:tc>
              <w:tc>
                <w:tcPr>
                  <w:tcW w:w="813" w:type="dxa"/>
                  <w:noWrap w:val="0"/>
                  <w:vAlign w:val="center"/>
                </w:tcPr>
                <w:p w14:paraId="7B1BE76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7.57</w:t>
                  </w:r>
                </w:p>
              </w:tc>
              <w:tc>
                <w:tcPr>
                  <w:tcW w:w="813" w:type="dxa"/>
                  <w:noWrap w:val="0"/>
                  <w:vAlign w:val="center"/>
                </w:tcPr>
                <w:p w14:paraId="4665F4E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7.33</w:t>
                  </w:r>
                </w:p>
              </w:tc>
              <w:tc>
                <w:tcPr>
                  <w:tcW w:w="825" w:type="dxa"/>
                  <w:noWrap w:val="0"/>
                  <w:vAlign w:val="center"/>
                </w:tcPr>
                <w:p w14:paraId="3B67D6B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cs="Times New Roman"/>
                      <w:color w:val="auto"/>
                      <w:szCs w:val="24"/>
                      <w:lang w:val="en-US" w:eastAsia="zh-CN"/>
                    </w:rPr>
                  </w:pPr>
                  <w:r>
                    <w:rPr>
                      <w:rFonts w:hint="eastAsia" w:ascii="Times New Roman" w:cs="Times New Roman"/>
                      <w:color w:val="auto"/>
                      <w:szCs w:val="24"/>
                      <w:lang w:val="en-US" w:eastAsia="zh-CN"/>
                    </w:rPr>
                    <w:t>7.64</w:t>
                  </w:r>
                </w:p>
              </w:tc>
            </w:tr>
          </w:tbl>
          <w:p w14:paraId="4D5B4A70">
            <w:pPr>
              <w:pageBreakBefore w:val="0"/>
              <w:widowControl/>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根据检测结果，生活污水经厂区化粪池处理后COD为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177-187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55.2-56.4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mg/L </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48-57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2.54-2.96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、总氮为7.33-7.68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、总磷为1.01-1.08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和长垣市第一污水处理厂收水标准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346C8F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5741F880">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47EAB6A7">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18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7"/>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049"/>
              <w:gridCol w:w="1181"/>
              <w:gridCol w:w="1499"/>
              <w:gridCol w:w="1499"/>
              <w:gridCol w:w="1499"/>
              <w:gridCol w:w="1503"/>
            </w:tblGrid>
            <w:tr w14:paraId="58ED7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restart"/>
                  <w:tcBorders>
                    <w:tl2br w:val="nil"/>
                    <w:tr2bl w:val="nil"/>
                  </w:tcBorders>
                  <w:noWrap w:val="0"/>
                  <w:vAlign w:val="center"/>
                </w:tcPr>
                <w:p w14:paraId="4378458C">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检测</w:t>
                  </w:r>
                </w:p>
                <w:p w14:paraId="2A8EE95C">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时间</w:t>
                  </w:r>
                </w:p>
              </w:tc>
              <w:tc>
                <w:tcPr>
                  <w:tcW w:w="1049" w:type="dxa"/>
                  <w:vMerge w:val="restart"/>
                  <w:tcBorders>
                    <w:tl2br w:val="nil"/>
                    <w:tr2bl w:val="nil"/>
                  </w:tcBorders>
                  <w:noWrap w:val="0"/>
                  <w:vAlign w:val="center"/>
                </w:tcPr>
                <w:p w14:paraId="672F77F8">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测量</w:t>
                  </w:r>
                </w:p>
                <w:p w14:paraId="180D1C36">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时段</w:t>
                  </w:r>
                </w:p>
              </w:tc>
              <w:tc>
                <w:tcPr>
                  <w:tcW w:w="1181" w:type="dxa"/>
                  <w:vMerge w:val="restart"/>
                  <w:tcBorders>
                    <w:tl2br w:val="nil"/>
                    <w:tr2bl w:val="nil"/>
                  </w:tcBorders>
                  <w:noWrap w:val="0"/>
                  <w:vAlign w:val="center"/>
                </w:tcPr>
                <w:p w14:paraId="215BB53C">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检测</w:t>
                  </w:r>
                </w:p>
                <w:p w14:paraId="7A3B3C49">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项目</w:t>
                  </w:r>
                </w:p>
              </w:tc>
              <w:tc>
                <w:tcPr>
                  <w:tcW w:w="6000" w:type="dxa"/>
                  <w:gridSpan w:val="4"/>
                  <w:tcBorders>
                    <w:tl2br w:val="nil"/>
                    <w:tr2bl w:val="nil"/>
                  </w:tcBorders>
                  <w:noWrap w:val="0"/>
                  <w:vAlign w:val="center"/>
                </w:tcPr>
                <w:p w14:paraId="39D70702">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检测结果（Leq，dB(A)）</w:t>
                  </w:r>
                </w:p>
              </w:tc>
            </w:tr>
            <w:tr w14:paraId="33071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continue"/>
                  <w:tcBorders>
                    <w:tl2br w:val="nil"/>
                    <w:tr2bl w:val="nil"/>
                  </w:tcBorders>
                  <w:noWrap w:val="0"/>
                  <w:vAlign w:val="center"/>
                </w:tcPr>
                <w:p w14:paraId="7C5544F8">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p>
              </w:tc>
              <w:tc>
                <w:tcPr>
                  <w:tcW w:w="1049" w:type="dxa"/>
                  <w:vMerge w:val="continue"/>
                  <w:tcBorders>
                    <w:tl2br w:val="nil"/>
                    <w:tr2bl w:val="nil"/>
                  </w:tcBorders>
                  <w:noWrap w:val="0"/>
                  <w:vAlign w:val="center"/>
                </w:tcPr>
                <w:p w14:paraId="745D2CAE">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p>
              </w:tc>
              <w:tc>
                <w:tcPr>
                  <w:tcW w:w="1181" w:type="dxa"/>
                  <w:vMerge w:val="continue"/>
                  <w:tcBorders>
                    <w:tl2br w:val="nil"/>
                    <w:tr2bl w:val="nil"/>
                  </w:tcBorders>
                  <w:noWrap w:val="0"/>
                  <w:vAlign w:val="center"/>
                </w:tcPr>
                <w:p w14:paraId="6EED07B4">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p>
              </w:tc>
              <w:tc>
                <w:tcPr>
                  <w:tcW w:w="1499" w:type="dxa"/>
                  <w:tcBorders>
                    <w:tl2br w:val="nil"/>
                    <w:tr2bl w:val="nil"/>
                  </w:tcBorders>
                  <w:noWrap w:val="0"/>
                  <w:vAlign w:val="center"/>
                </w:tcPr>
                <w:p w14:paraId="6AEF6211">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1#东厂界</w:t>
                  </w:r>
                </w:p>
              </w:tc>
              <w:tc>
                <w:tcPr>
                  <w:tcW w:w="1499" w:type="dxa"/>
                  <w:tcBorders>
                    <w:tl2br w:val="nil"/>
                    <w:tr2bl w:val="nil"/>
                  </w:tcBorders>
                  <w:noWrap w:val="0"/>
                  <w:vAlign w:val="center"/>
                </w:tcPr>
                <w:p w14:paraId="4EDB53EE">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2#南厂界</w:t>
                  </w:r>
                </w:p>
              </w:tc>
              <w:tc>
                <w:tcPr>
                  <w:tcW w:w="1499" w:type="dxa"/>
                  <w:tcBorders>
                    <w:tl2br w:val="nil"/>
                    <w:tr2bl w:val="nil"/>
                  </w:tcBorders>
                  <w:noWrap w:val="0"/>
                  <w:vAlign w:val="center"/>
                </w:tcPr>
                <w:p w14:paraId="735C8962">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3#西厂界</w:t>
                  </w:r>
                </w:p>
              </w:tc>
              <w:tc>
                <w:tcPr>
                  <w:tcW w:w="1503" w:type="dxa"/>
                  <w:tcBorders>
                    <w:tl2br w:val="nil"/>
                    <w:tr2bl w:val="nil"/>
                  </w:tcBorders>
                  <w:noWrap w:val="0"/>
                  <w:vAlign w:val="center"/>
                </w:tcPr>
                <w:p w14:paraId="5D25CEFD">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4#北厂界</w:t>
                  </w:r>
                </w:p>
              </w:tc>
            </w:tr>
            <w:tr w14:paraId="519F4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restart"/>
                  <w:tcBorders>
                    <w:tl2br w:val="nil"/>
                    <w:tr2bl w:val="nil"/>
                  </w:tcBorders>
                  <w:noWrap w:val="0"/>
                  <w:vAlign w:val="center"/>
                </w:tcPr>
                <w:p w14:paraId="096792A1">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08.05</w:t>
                  </w:r>
                </w:p>
              </w:tc>
              <w:tc>
                <w:tcPr>
                  <w:tcW w:w="1049" w:type="dxa"/>
                  <w:tcBorders>
                    <w:tl2br w:val="nil"/>
                    <w:tr2bl w:val="nil"/>
                  </w:tcBorders>
                  <w:noWrap w:val="0"/>
                  <w:vAlign w:val="center"/>
                </w:tcPr>
                <w:p w14:paraId="3CFEA719">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昼间</w:t>
                  </w:r>
                </w:p>
              </w:tc>
              <w:tc>
                <w:tcPr>
                  <w:tcW w:w="1181" w:type="dxa"/>
                  <w:tcBorders>
                    <w:tl2br w:val="nil"/>
                    <w:tr2bl w:val="nil"/>
                  </w:tcBorders>
                  <w:noWrap w:val="0"/>
                  <w:vAlign w:val="center"/>
                </w:tcPr>
                <w:p w14:paraId="4E4BA209">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厂界噪声</w:t>
                  </w:r>
                </w:p>
              </w:tc>
              <w:tc>
                <w:tcPr>
                  <w:tcW w:w="1499" w:type="dxa"/>
                  <w:tcBorders>
                    <w:tl2br w:val="nil"/>
                    <w:tr2bl w:val="nil"/>
                  </w:tcBorders>
                  <w:noWrap w:val="0"/>
                  <w:vAlign w:val="center"/>
                </w:tcPr>
                <w:p w14:paraId="0D0F9F4C">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51</w:t>
                  </w:r>
                </w:p>
              </w:tc>
              <w:tc>
                <w:tcPr>
                  <w:tcW w:w="1499" w:type="dxa"/>
                  <w:tcBorders>
                    <w:tl2br w:val="nil"/>
                    <w:tr2bl w:val="nil"/>
                  </w:tcBorders>
                  <w:noWrap w:val="0"/>
                  <w:vAlign w:val="center"/>
                </w:tcPr>
                <w:p w14:paraId="27F5C732">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57</w:t>
                  </w:r>
                </w:p>
              </w:tc>
              <w:tc>
                <w:tcPr>
                  <w:tcW w:w="1499" w:type="dxa"/>
                  <w:tcBorders>
                    <w:tl2br w:val="nil"/>
                    <w:tr2bl w:val="nil"/>
                  </w:tcBorders>
                  <w:noWrap w:val="0"/>
                  <w:vAlign w:val="center"/>
                </w:tcPr>
                <w:p w14:paraId="17DAF5F9">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56</w:t>
                  </w:r>
                </w:p>
              </w:tc>
              <w:tc>
                <w:tcPr>
                  <w:tcW w:w="1503" w:type="dxa"/>
                  <w:tcBorders>
                    <w:tl2br w:val="nil"/>
                    <w:tr2bl w:val="nil"/>
                  </w:tcBorders>
                  <w:noWrap w:val="0"/>
                  <w:vAlign w:val="center"/>
                </w:tcPr>
                <w:p w14:paraId="17C7AAAB">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52</w:t>
                  </w:r>
                </w:p>
              </w:tc>
            </w:tr>
            <w:tr w14:paraId="27EB4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continue"/>
                  <w:tcBorders>
                    <w:tl2br w:val="nil"/>
                    <w:tr2bl w:val="nil"/>
                  </w:tcBorders>
                  <w:noWrap w:val="0"/>
                  <w:vAlign w:val="center"/>
                </w:tcPr>
                <w:p w14:paraId="69B5BDB8">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p>
              </w:tc>
              <w:tc>
                <w:tcPr>
                  <w:tcW w:w="1049" w:type="dxa"/>
                  <w:tcBorders>
                    <w:tl2br w:val="nil"/>
                    <w:tr2bl w:val="nil"/>
                  </w:tcBorders>
                  <w:noWrap w:val="0"/>
                  <w:vAlign w:val="center"/>
                </w:tcPr>
                <w:p w14:paraId="058A5C56">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夜间</w:t>
                  </w:r>
                </w:p>
              </w:tc>
              <w:tc>
                <w:tcPr>
                  <w:tcW w:w="1181" w:type="dxa"/>
                  <w:tcBorders>
                    <w:tl2br w:val="nil"/>
                    <w:tr2bl w:val="nil"/>
                  </w:tcBorders>
                  <w:noWrap w:val="0"/>
                  <w:vAlign w:val="center"/>
                </w:tcPr>
                <w:p w14:paraId="7E6E822E">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厂界噪声</w:t>
                  </w:r>
                </w:p>
              </w:tc>
              <w:tc>
                <w:tcPr>
                  <w:tcW w:w="1499" w:type="dxa"/>
                  <w:tcBorders>
                    <w:tl2br w:val="nil"/>
                    <w:tr2bl w:val="nil"/>
                  </w:tcBorders>
                  <w:noWrap w:val="0"/>
                  <w:vAlign w:val="center"/>
                </w:tcPr>
                <w:p w14:paraId="3792710F">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43</w:t>
                  </w:r>
                </w:p>
              </w:tc>
              <w:tc>
                <w:tcPr>
                  <w:tcW w:w="1499" w:type="dxa"/>
                  <w:tcBorders>
                    <w:tl2br w:val="nil"/>
                    <w:tr2bl w:val="nil"/>
                  </w:tcBorders>
                  <w:noWrap w:val="0"/>
                  <w:vAlign w:val="center"/>
                </w:tcPr>
                <w:p w14:paraId="7ECEF1C3">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49</w:t>
                  </w:r>
                </w:p>
              </w:tc>
              <w:tc>
                <w:tcPr>
                  <w:tcW w:w="1499" w:type="dxa"/>
                  <w:tcBorders>
                    <w:tl2br w:val="nil"/>
                    <w:tr2bl w:val="nil"/>
                  </w:tcBorders>
                  <w:noWrap w:val="0"/>
                  <w:vAlign w:val="center"/>
                </w:tcPr>
                <w:p w14:paraId="2B848A11">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47</w:t>
                  </w:r>
                </w:p>
              </w:tc>
              <w:tc>
                <w:tcPr>
                  <w:tcW w:w="1503" w:type="dxa"/>
                  <w:tcBorders>
                    <w:tl2br w:val="nil"/>
                    <w:tr2bl w:val="nil"/>
                  </w:tcBorders>
                  <w:noWrap w:val="0"/>
                  <w:vAlign w:val="center"/>
                </w:tcPr>
                <w:p w14:paraId="37F5057D">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44</w:t>
                  </w:r>
                </w:p>
              </w:tc>
            </w:tr>
            <w:tr w14:paraId="32C95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restart"/>
                  <w:tcBorders>
                    <w:tl2br w:val="nil"/>
                    <w:tr2bl w:val="nil"/>
                  </w:tcBorders>
                  <w:noWrap w:val="0"/>
                  <w:vAlign w:val="center"/>
                </w:tcPr>
                <w:p w14:paraId="0A22AA45">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08.06</w:t>
                  </w:r>
                </w:p>
              </w:tc>
              <w:tc>
                <w:tcPr>
                  <w:tcW w:w="1049" w:type="dxa"/>
                  <w:tcBorders>
                    <w:tl2br w:val="nil"/>
                    <w:tr2bl w:val="nil"/>
                  </w:tcBorders>
                  <w:shd w:val="clear" w:color="auto" w:fill="auto"/>
                  <w:noWrap w:val="0"/>
                  <w:vAlign w:val="center"/>
                </w:tcPr>
                <w:p w14:paraId="601DA84F">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昼间</w:t>
                  </w:r>
                </w:p>
              </w:tc>
              <w:tc>
                <w:tcPr>
                  <w:tcW w:w="1181" w:type="dxa"/>
                  <w:tcBorders>
                    <w:tl2br w:val="nil"/>
                    <w:tr2bl w:val="nil"/>
                  </w:tcBorders>
                  <w:shd w:val="clear" w:color="auto" w:fill="auto"/>
                  <w:noWrap w:val="0"/>
                  <w:vAlign w:val="center"/>
                </w:tcPr>
                <w:p w14:paraId="724EED01">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厂界噪声</w:t>
                  </w:r>
                </w:p>
              </w:tc>
              <w:tc>
                <w:tcPr>
                  <w:tcW w:w="1499" w:type="dxa"/>
                  <w:tcBorders>
                    <w:tl2br w:val="nil"/>
                    <w:tr2bl w:val="nil"/>
                  </w:tcBorders>
                  <w:shd w:val="clear" w:color="auto" w:fill="auto"/>
                  <w:noWrap w:val="0"/>
                  <w:vAlign w:val="center"/>
                </w:tcPr>
                <w:p w14:paraId="35C762B5">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53</w:t>
                  </w:r>
                </w:p>
              </w:tc>
              <w:tc>
                <w:tcPr>
                  <w:tcW w:w="1499" w:type="dxa"/>
                  <w:tcBorders>
                    <w:tl2br w:val="nil"/>
                    <w:tr2bl w:val="nil"/>
                  </w:tcBorders>
                  <w:shd w:val="clear" w:color="auto" w:fill="auto"/>
                  <w:noWrap w:val="0"/>
                  <w:vAlign w:val="center"/>
                </w:tcPr>
                <w:p w14:paraId="1E505597">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56</w:t>
                  </w:r>
                </w:p>
              </w:tc>
              <w:tc>
                <w:tcPr>
                  <w:tcW w:w="1499" w:type="dxa"/>
                  <w:tcBorders>
                    <w:tl2br w:val="nil"/>
                    <w:tr2bl w:val="nil"/>
                  </w:tcBorders>
                  <w:shd w:val="clear" w:color="auto" w:fill="auto"/>
                  <w:noWrap w:val="0"/>
                  <w:vAlign w:val="center"/>
                </w:tcPr>
                <w:p w14:paraId="602398FF">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56</w:t>
                  </w:r>
                </w:p>
              </w:tc>
              <w:tc>
                <w:tcPr>
                  <w:tcW w:w="1503" w:type="dxa"/>
                  <w:tcBorders>
                    <w:tl2br w:val="nil"/>
                    <w:tr2bl w:val="nil"/>
                  </w:tcBorders>
                  <w:shd w:val="clear" w:color="auto" w:fill="auto"/>
                  <w:noWrap w:val="0"/>
                  <w:vAlign w:val="center"/>
                </w:tcPr>
                <w:p w14:paraId="3B916442">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54</w:t>
                  </w:r>
                </w:p>
              </w:tc>
            </w:tr>
            <w:tr w14:paraId="2F069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continue"/>
                  <w:tcBorders>
                    <w:tl2br w:val="nil"/>
                    <w:tr2bl w:val="nil"/>
                  </w:tcBorders>
                  <w:noWrap w:val="0"/>
                  <w:vAlign w:val="center"/>
                </w:tcPr>
                <w:p w14:paraId="7469AE30">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p>
              </w:tc>
              <w:tc>
                <w:tcPr>
                  <w:tcW w:w="1049" w:type="dxa"/>
                  <w:tcBorders>
                    <w:tl2br w:val="nil"/>
                    <w:tr2bl w:val="nil"/>
                  </w:tcBorders>
                  <w:shd w:val="clear" w:color="auto" w:fill="auto"/>
                  <w:noWrap w:val="0"/>
                  <w:vAlign w:val="center"/>
                </w:tcPr>
                <w:p w14:paraId="4924F7C7">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夜间</w:t>
                  </w:r>
                </w:p>
              </w:tc>
              <w:tc>
                <w:tcPr>
                  <w:tcW w:w="1181" w:type="dxa"/>
                  <w:tcBorders>
                    <w:tl2br w:val="nil"/>
                    <w:tr2bl w:val="nil"/>
                  </w:tcBorders>
                  <w:shd w:val="clear" w:color="auto" w:fill="auto"/>
                  <w:noWrap w:val="0"/>
                  <w:vAlign w:val="center"/>
                </w:tcPr>
                <w:p w14:paraId="2A7FA045">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厂界噪声</w:t>
                  </w:r>
                </w:p>
              </w:tc>
              <w:tc>
                <w:tcPr>
                  <w:tcW w:w="1499" w:type="dxa"/>
                  <w:tcBorders>
                    <w:tl2br w:val="nil"/>
                    <w:tr2bl w:val="nil"/>
                  </w:tcBorders>
                  <w:shd w:val="clear" w:color="auto" w:fill="auto"/>
                  <w:noWrap w:val="0"/>
                  <w:vAlign w:val="center"/>
                </w:tcPr>
                <w:p w14:paraId="13DD376A">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45</w:t>
                  </w:r>
                </w:p>
              </w:tc>
              <w:tc>
                <w:tcPr>
                  <w:tcW w:w="1499" w:type="dxa"/>
                  <w:tcBorders>
                    <w:tl2br w:val="nil"/>
                    <w:tr2bl w:val="nil"/>
                  </w:tcBorders>
                  <w:shd w:val="clear" w:color="auto" w:fill="auto"/>
                  <w:noWrap w:val="0"/>
                  <w:vAlign w:val="center"/>
                </w:tcPr>
                <w:p w14:paraId="1E605001">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47</w:t>
                  </w:r>
                </w:p>
              </w:tc>
              <w:tc>
                <w:tcPr>
                  <w:tcW w:w="1499" w:type="dxa"/>
                  <w:tcBorders>
                    <w:tl2br w:val="nil"/>
                    <w:tr2bl w:val="nil"/>
                  </w:tcBorders>
                  <w:shd w:val="clear" w:color="auto" w:fill="auto"/>
                  <w:noWrap w:val="0"/>
                  <w:vAlign w:val="center"/>
                </w:tcPr>
                <w:p w14:paraId="4F786935">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45</w:t>
                  </w:r>
                </w:p>
              </w:tc>
              <w:tc>
                <w:tcPr>
                  <w:tcW w:w="1503" w:type="dxa"/>
                  <w:tcBorders>
                    <w:tl2br w:val="nil"/>
                    <w:tr2bl w:val="nil"/>
                  </w:tcBorders>
                  <w:shd w:val="clear" w:color="auto" w:fill="auto"/>
                  <w:noWrap w:val="0"/>
                  <w:vAlign w:val="center"/>
                </w:tcPr>
                <w:p w14:paraId="08F34FD8">
                  <w:pPr>
                    <w:keepNext w:val="0"/>
                    <w:keepLines w:val="0"/>
                    <w:pageBreakBefore w:val="0"/>
                    <w:widowControl/>
                    <w:tabs>
                      <w:tab w:val="left" w:pos="3409"/>
                    </w:tabs>
                    <w:kinsoku/>
                    <w:wordWrap/>
                    <w:overflowPunct/>
                    <w:topLinePunct w:val="0"/>
                    <w:autoSpaceDE/>
                    <w:autoSpaceDN/>
                    <w:bidi w:val="0"/>
                    <w:adjustRightInd w:val="0"/>
                    <w:snapToGrid w:val="0"/>
                    <w:spacing w:after="0" w:afterLine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44</w:t>
                  </w:r>
                </w:p>
              </w:tc>
            </w:tr>
          </w:tbl>
          <w:p w14:paraId="0128A878">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由</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噪声检测结果显示，本项目厂界昼间噪声在在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DF1D530">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14FDFC81">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eastAsia="仿宋_GB2312" w:cs="Times New Roman"/>
                <w:color w:val="FF0000"/>
                <w:sz w:val="21"/>
                <w:szCs w:val="21"/>
                <w:lang w:val="en-US" w:eastAsia="zh-CN"/>
              </w:rPr>
            </w:pPr>
          </w:p>
        </w:tc>
      </w:tr>
    </w:tbl>
    <w:p w14:paraId="49E3A5D0">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4F68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9288" w:type="dxa"/>
            <w:vAlign w:val="top"/>
          </w:tcPr>
          <w:p w14:paraId="68AD25B7">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14134164">
            <w:pPr>
              <w:pStyle w:val="4"/>
              <w:pageBreakBefore w:val="0"/>
              <w:widowControl/>
              <w:numPr>
                <w:ilvl w:val="0"/>
                <w:numId w:val="3"/>
              </w:numPr>
              <w:kinsoku/>
              <w:wordWrap/>
              <w:overflowPunct/>
              <w:topLinePunct w:val="0"/>
              <w:autoSpaceDE/>
              <w:autoSpaceDN/>
              <w:bidi w:val="0"/>
              <w:adjustRightInd/>
              <w:snapToGrid/>
              <w:spacing w:before="0" w:beforeLines="0" w:after="0" w:afterLines="0" w:line="520" w:lineRule="exact"/>
              <w:ind w:left="-40" w:leftChars="0" w:firstLine="480" w:firstLineChars="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762E87D1">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本项目非膨胀型防火涂料生产线颗粒物排放浓度在3.7-4.1</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之间，满足《涂料、油墨及胶粘剂工业大气污染物排放标准》（GB37824-2019）表2排放要求（20mg/m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）和《重污染天气重点行业应急减排措施制定技术指南》（2020年修订版）- 涂料制造企业绩效分级A级要求（10mg/m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），同时满足《新乡市生态环境局关于进一步规范工业企业颗粒物排放限值的通知》排放要求（10mg/m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036D15B7">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在0.226</w:t>
            </w:r>
            <w:r>
              <w:rPr>
                <w:rFonts w:hint="eastAsia" w:ascii="Times New Roman" w:hAnsi="Times New Roman" w:eastAsia="宋体" w:cs="Times New Roman"/>
                <w:sz w:val="24"/>
                <w:szCs w:val="24"/>
                <w:vertAlign w:val="baseline"/>
                <w:lang w:val="en-US" w:eastAsia="zh-CN"/>
              </w:rPr>
              <w:t>-0.352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满足《新乡市生态环境局关于进一步规范工业企业颗粒物排放限值的通知》排放要求（0.5mg/m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5BA44060">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177-187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55.2-56.4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mg/L </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48-57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2.54-2.96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、总氮为7.33-7.68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、总磷为1.01-1.08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和长垣市第一污水处理厂收水标准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DD0F795">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61931C21">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6322309B">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05B0DA25">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14:paraId="40132B31">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1D5B6946">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7EBE0EFD">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471C7B58">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14:paraId="3347A2DD">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1D51649">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41C095A8">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 xml:space="preserve">填表单位（盖章）： </w:t>
      </w:r>
      <w:r>
        <w:rPr>
          <w:color w:val="auto"/>
          <w:sz w:val="24"/>
        </w:rPr>
        <w:t>河南</w:t>
      </w:r>
      <w:r>
        <w:rPr>
          <w:rFonts w:hint="eastAsia"/>
          <w:color w:val="auto"/>
          <w:sz w:val="24"/>
        </w:rPr>
        <w:t>省洪杉新材料</w:t>
      </w:r>
      <w:r>
        <w:rPr>
          <w:color w:val="auto"/>
          <w:sz w:val="24"/>
        </w:rPr>
        <w:t>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7"/>
        <w:tblW w:w="21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21"/>
        <w:gridCol w:w="1781"/>
        <w:gridCol w:w="977"/>
        <w:gridCol w:w="1684"/>
        <w:gridCol w:w="1379"/>
        <w:gridCol w:w="1434"/>
        <w:gridCol w:w="1362"/>
        <w:gridCol w:w="1460"/>
        <w:gridCol w:w="1307"/>
        <w:gridCol w:w="1625"/>
        <w:gridCol w:w="1329"/>
        <w:gridCol w:w="1900"/>
        <w:gridCol w:w="161"/>
        <w:gridCol w:w="696"/>
        <w:gridCol w:w="383"/>
        <w:gridCol w:w="135"/>
        <w:gridCol w:w="1329"/>
        <w:gridCol w:w="740"/>
      </w:tblGrid>
      <w:tr w14:paraId="04FB1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840" w:type="dxa"/>
            <w:vMerge w:val="restart"/>
            <w:shd w:val="clear" w:color="auto" w:fill="auto"/>
            <w:textDirection w:val="tbRlV"/>
            <w:vAlign w:val="center"/>
          </w:tcPr>
          <w:p w14:paraId="692A216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2402" w:type="dxa"/>
            <w:gridSpan w:val="2"/>
            <w:shd w:val="clear" w:color="auto" w:fill="auto"/>
            <w:vAlign w:val="center"/>
          </w:tcPr>
          <w:p w14:paraId="28DD03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6836" w:type="dxa"/>
            <w:gridSpan w:val="5"/>
            <w:shd w:val="clear" w:color="auto" w:fill="auto"/>
            <w:vAlign w:val="center"/>
          </w:tcPr>
          <w:p w14:paraId="6E6E83B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年产4000吨水性钢结构防火涂料项目</w:t>
            </w:r>
          </w:p>
        </w:tc>
        <w:tc>
          <w:tcPr>
            <w:tcW w:w="2767" w:type="dxa"/>
            <w:gridSpan w:val="2"/>
            <w:shd w:val="clear" w:color="auto" w:fill="auto"/>
            <w:vAlign w:val="center"/>
          </w:tcPr>
          <w:p w14:paraId="5DC5C2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项目代码</w:t>
            </w:r>
          </w:p>
        </w:tc>
        <w:tc>
          <w:tcPr>
            <w:tcW w:w="2954" w:type="dxa"/>
            <w:gridSpan w:val="2"/>
            <w:tcBorders>
              <w:right w:val="single" w:color="auto" w:sz="4" w:space="0"/>
            </w:tcBorders>
            <w:shd w:val="clear" w:color="auto" w:fill="auto"/>
            <w:vAlign w:val="center"/>
          </w:tcPr>
          <w:p w14:paraId="613A07C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2401-410728-04-01-947840</w:t>
            </w:r>
          </w:p>
        </w:tc>
        <w:tc>
          <w:tcPr>
            <w:tcW w:w="1900" w:type="dxa"/>
            <w:tcBorders>
              <w:left w:val="single" w:color="auto" w:sz="4" w:space="0"/>
              <w:right w:val="single" w:color="auto" w:sz="4" w:space="0"/>
            </w:tcBorders>
            <w:shd w:val="clear" w:color="auto" w:fill="auto"/>
            <w:vAlign w:val="center"/>
          </w:tcPr>
          <w:p w14:paraId="214A98F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bCs/>
                <w:color w:val="auto"/>
                <w:sz w:val="18"/>
                <w:szCs w:val="18"/>
                <w:lang w:val="en-US" w:eastAsia="zh-CN" w:bidi="ar-SA"/>
              </w:rPr>
              <w:t>建设地点</w:t>
            </w:r>
          </w:p>
        </w:tc>
        <w:tc>
          <w:tcPr>
            <w:tcW w:w="3444" w:type="dxa"/>
            <w:gridSpan w:val="6"/>
            <w:tcBorders>
              <w:left w:val="single" w:color="auto" w:sz="4" w:space="0"/>
            </w:tcBorders>
            <w:shd w:val="clear" w:color="auto" w:fill="auto"/>
            <w:vAlign w:val="center"/>
          </w:tcPr>
          <w:p w14:paraId="159A4FD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长垣市蒲北区洞庭湖路南侧汝河路西侧2号厂房</w:t>
            </w:r>
          </w:p>
        </w:tc>
      </w:tr>
      <w:tr w14:paraId="0D8A2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840" w:type="dxa"/>
            <w:vMerge w:val="continue"/>
            <w:shd w:val="clear" w:color="auto" w:fill="auto"/>
            <w:vAlign w:val="center"/>
          </w:tcPr>
          <w:p w14:paraId="656000B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5A1D54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6836" w:type="dxa"/>
            <w:gridSpan w:val="5"/>
            <w:shd w:val="clear" w:color="auto" w:fill="auto"/>
            <w:vAlign w:val="center"/>
          </w:tcPr>
          <w:p w14:paraId="1412888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C2641  涂料制造</w:t>
            </w:r>
          </w:p>
        </w:tc>
        <w:tc>
          <w:tcPr>
            <w:tcW w:w="2767" w:type="dxa"/>
            <w:gridSpan w:val="2"/>
            <w:shd w:val="clear" w:color="auto" w:fill="auto"/>
            <w:vAlign w:val="center"/>
          </w:tcPr>
          <w:p w14:paraId="6EAE63C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2954" w:type="dxa"/>
            <w:gridSpan w:val="2"/>
            <w:shd w:val="clear" w:color="auto" w:fill="auto"/>
            <w:vAlign w:val="center"/>
          </w:tcPr>
          <w:p w14:paraId="47EDF1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改扩建 技术改造</w:t>
            </w:r>
          </w:p>
        </w:tc>
        <w:tc>
          <w:tcPr>
            <w:tcW w:w="2757" w:type="dxa"/>
            <w:gridSpan w:val="3"/>
            <w:shd w:val="clear" w:color="auto" w:fill="auto"/>
            <w:vAlign w:val="center"/>
          </w:tcPr>
          <w:p w14:paraId="1B340EB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东经114 度 38 分 23.190 秒</w:t>
            </w:r>
          </w:p>
        </w:tc>
        <w:tc>
          <w:tcPr>
            <w:tcW w:w="2587" w:type="dxa"/>
            <w:gridSpan w:val="4"/>
            <w:shd w:val="clear" w:color="auto" w:fill="auto"/>
            <w:vAlign w:val="center"/>
          </w:tcPr>
          <w:p w14:paraId="1906D7E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 35 度 12 分 47.052 秒</w:t>
            </w:r>
          </w:p>
        </w:tc>
      </w:tr>
      <w:tr w14:paraId="57B7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1187AA0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51AE505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6836" w:type="dxa"/>
            <w:gridSpan w:val="5"/>
            <w:shd w:val="clear" w:color="auto" w:fill="auto"/>
            <w:vAlign w:val="center"/>
          </w:tcPr>
          <w:p w14:paraId="01CEE78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年产4000吨水性钢结构防火涂料</w:t>
            </w:r>
          </w:p>
        </w:tc>
        <w:tc>
          <w:tcPr>
            <w:tcW w:w="2767" w:type="dxa"/>
            <w:gridSpan w:val="2"/>
            <w:shd w:val="clear" w:color="auto" w:fill="auto"/>
            <w:vAlign w:val="center"/>
          </w:tcPr>
          <w:p w14:paraId="398038D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2954" w:type="dxa"/>
            <w:gridSpan w:val="2"/>
            <w:tcBorders>
              <w:right w:val="single" w:color="auto" w:sz="4" w:space="0"/>
            </w:tcBorders>
            <w:shd w:val="clear" w:color="auto" w:fill="auto"/>
            <w:vAlign w:val="center"/>
          </w:tcPr>
          <w:p w14:paraId="7625CFF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color w:val="auto"/>
                <w:sz w:val="24"/>
                <w:lang w:val="en-US" w:eastAsia="zh-CN"/>
              </w:rPr>
            </w:pPr>
            <w:r>
              <w:rPr>
                <w:rFonts w:hint="eastAsia" w:ascii="Times New Roman" w:hAnsi="Times New Roman" w:cs="Times New Roman" w:eastAsiaTheme="minorEastAsia"/>
                <w:b w:val="0"/>
                <w:color w:val="auto"/>
                <w:sz w:val="18"/>
                <w:szCs w:val="18"/>
                <w:lang w:val="en-US" w:eastAsia="zh-CN" w:bidi="ar-SA"/>
              </w:rPr>
              <w:t>年产4000吨水性钢结构防火涂料</w:t>
            </w:r>
          </w:p>
        </w:tc>
        <w:tc>
          <w:tcPr>
            <w:tcW w:w="2061" w:type="dxa"/>
            <w:gridSpan w:val="2"/>
            <w:tcBorders>
              <w:left w:val="single" w:color="auto" w:sz="4" w:space="0"/>
              <w:right w:val="single" w:color="auto" w:sz="4" w:space="0"/>
            </w:tcBorders>
            <w:shd w:val="clear" w:color="auto" w:fill="auto"/>
            <w:vAlign w:val="center"/>
          </w:tcPr>
          <w:p w14:paraId="03687FD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3283" w:type="dxa"/>
            <w:gridSpan w:val="5"/>
            <w:tcBorders>
              <w:left w:val="single" w:color="auto" w:sz="4" w:space="0"/>
            </w:tcBorders>
            <w:shd w:val="clear" w:color="auto" w:fill="auto"/>
            <w:vAlign w:val="center"/>
          </w:tcPr>
          <w:p w14:paraId="1FDA26D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河南省凝博生态科技有限公司</w:t>
            </w:r>
          </w:p>
        </w:tc>
      </w:tr>
      <w:tr w14:paraId="489CC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401FB9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2EB23C3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6836" w:type="dxa"/>
            <w:gridSpan w:val="5"/>
            <w:shd w:val="clear" w:color="auto" w:fill="auto"/>
            <w:vAlign w:val="center"/>
          </w:tcPr>
          <w:p w14:paraId="4A200A7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新乡市生态环境局长垣分局</w:t>
            </w:r>
          </w:p>
        </w:tc>
        <w:tc>
          <w:tcPr>
            <w:tcW w:w="2767" w:type="dxa"/>
            <w:gridSpan w:val="2"/>
            <w:shd w:val="clear" w:color="auto" w:fill="auto"/>
            <w:vAlign w:val="center"/>
          </w:tcPr>
          <w:p w14:paraId="658D1D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2954" w:type="dxa"/>
            <w:gridSpan w:val="2"/>
            <w:tcBorders>
              <w:right w:val="single" w:color="auto" w:sz="4" w:space="0"/>
            </w:tcBorders>
            <w:shd w:val="clear" w:color="auto" w:fill="auto"/>
            <w:vAlign w:val="center"/>
          </w:tcPr>
          <w:p w14:paraId="2ED1A74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长环审（</w:t>
            </w:r>
            <w:r>
              <w:rPr>
                <w:rFonts w:hint="eastAsia" w:ascii="Times New Roman" w:hAnsi="Times New Roman" w:cs="Times New Roman" w:eastAsiaTheme="minorEastAsia"/>
                <w:b w:val="0"/>
                <w:color w:val="auto"/>
                <w:sz w:val="18"/>
                <w:szCs w:val="18"/>
                <w:lang w:val="en-US" w:eastAsia="zh-CN" w:bidi="ar-SA"/>
              </w:rPr>
              <w:t>2024</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34</w:t>
            </w:r>
            <w:r>
              <w:rPr>
                <w:rFonts w:hint="default" w:ascii="Times New Roman" w:hAnsi="Times New Roman" w:cs="Times New Roman" w:eastAsiaTheme="minorEastAsia"/>
                <w:b w:val="0"/>
                <w:color w:val="auto"/>
                <w:sz w:val="18"/>
                <w:szCs w:val="18"/>
                <w:lang w:val="en-US" w:eastAsia="zh-CN" w:bidi="ar-SA"/>
              </w:rPr>
              <w:t>号</w:t>
            </w:r>
          </w:p>
        </w:tc>
        <w:tc>
          <w:tcPr>
            <w:tcW w:w="2061" w:type="dxa"/>
            <w:gridSpan w:val="2"/>
            <w:tcBorders>
              <w:left w:val="single" w:color="auto" w:sz="4" w:space="0"/>
              <w:right w:val="single" w:color="auto" w:sz="4" w:space="0"/>
            </w:tcBorders>
            <w:shd w:val="clear" w:color="auto" w:fill="auto"/>
            <w:vAlign w:val="center"/>
          </w:tcPr>
          <w:p w14:paraId="2EC1F9F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3283" w:type="dxa"/>
            <w:gridSpan w:val="5"/>
            <w:tcBorders>
              <w:left w:val="single" w:color="auto" w:sz="4" w:space="0"/>
            </w:tcBorders>
            <w:shd w:val="clear" w:color="auto" w:fill="auto"/>
            <w:vAlign w:val="center"/>
          </w:tcPr>
          <w:p w14:paraId="152D9F4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0E20B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5C700B0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0BA887B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6836" w:type="dxa"/>
            <w:gridSpan w:val="5"/>
            <w:shd w:val="clear" w:color="auto" w:fill="auto"/>
            <w:vAlign w:val="center"/>
          </w:tcPr>
          <w:p w14:paraId="2D608D5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24</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5月</w:t>
            </w:r>
          </w:p>
        </w:tc>
        <w:tc>
          <w:tcPr>
            <w:tcW w:w="2767" w:type="dxa"/>
            <w:gridSpan w:val="2"/>
            <w:shd w:val="clear" w:color="auto" w:fill="auto"/>
            <w:vAlign w:val="center"/>
          </w:tcPr>
          <w:p w14:paraId="6918874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2954" w:type="dxa"/>
            <w:gridSpan w:val="2"/>
            <w:shd w:val="clear" w:color="auto" w:fill="auto"/>
            <w:vAlign w:val="center"/>
          </w:tcPr>
          <w:p w14:paraId="4A9BD6E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24</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7</w:t>
            </w:r>
            <w:r>
              <w:rPr>
                <w:rFonts w:hint="default" w:ascii="Times New Roman" w:hAnsi="Times New Roman" w:cs="Times New Roman" w:eastAsiaTheme="minorEastAsia"/>
                <w:b w:val="0"/>
                <w:color w:val="auto"/>
                <w:sz w:val="18"/>
                <w:szCs w:val="18"/>
                <w:lang w:val="en-US" w:eastAsia="zh-CN" w:bidi="ar-SA"/>
              </w:rPr>
              <w:t>月</w:t>
            </w:r>
          </w:p>
        </w:tc>
        <w:tc>
          <w:tcPr>
            <w:tcW w:w="2061" w:type="dxa"/>
            <w:gridSpan w:val="2"/>
            <w:tcBorders>
              <w:right w:val="single" w:color="auto" w:sz="4" w:space="0"/>
            </w:tcBorders>
            <w:shd w:val="clear" w:color="auto" w:fill="auto"/>
            <w:vAlign w:val="center"/>
          </w:tcPr>
          <w:p w14:paraId="3098D94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3283" w:type="dxa"/>
            <w:gridSpan w:val="5"/>
            <w:tcBorders>
              <w:left w:val="single" w:color="auto" w:sz="4" w:space="0"/>
            </w:tcBorders>
            <w:shd w:val="clear" w:color="auto" w:fill="auto"/>
            <w:vAlign w:val="center"/>
          </w:tcPr>
          <w:p w14:paraId="74A76FE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2024年7月24日</w:t>
            </w:r>
          </w:p>
        </w:tc>
      </w:tr>
      <w:tr w14:paraId="3A5CB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08A832E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7CE122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6836" w:type="dxa"/>
            <w:gridSpan w:val="5"/>
            <w:shd w:val="clear" w:color="auto" w:fill="auto"/>
            <w:vAlign w:val="center"/>
          </w:tcPr>
          <w:p w14:paraId="171DDC6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w:t>
            </w:r>
          </w:p>
        </w:tc>
        <w:tc>
          <w:tcPr>
            <w:tcW w:w="2767" w:type="dxa"/>
            <w:gridSpan w:val="2"/>
            <w:tcBorders>
              <w:bottom w:val="single" w:color="auto" w:sz="4" w:space="0"/>
            </w:tcBorders>
            <w:shd w:val="clear" w:color="auto" w:fill="auto"/>
            <w:vAlign w:val="center"/>
          </w:tcPr>
          <w:p w14:paraId="5DEB51F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2954" w:type="dxa"/>
            <w:gridSpan w:val="2"/>
            <w:shd w:val="clear" w:color="auto" w:fill="auto"/>
            <w:vAlign w:val="center"/>
          </w:tcPr>
          <w:p w14:paraId="53DAEFF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w:t>
            </w:r>
          </w:p>
        </w:tc>
        <w:tc>
          <w:tcPr>
            <w:tcW w:w="2061" w:type="dxa"/>
            <w:gridSpan w:val="2"/>
            <w:shd w:val="clear" w:color="auto" w:fill="auto"/>
            <w:vAlign w:val="center"/>
          </w:tcPr>
          <w:p w14:paraId="7B66EA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3283" w:type="dxa"/>
            <w:gridSpan w:val="5"/>
            <w:shd w:val="clear" w:color="auto" w:fill="auto"/>
            <w:vAlign w:val="center"/>
          </w:tcPr>
          <w:p w14:paraId="240C507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91410728MA9K7PN71</w:t>
            </w:r>
            <w:r>
              <w:rPr>
                <w:rFonts w:hint="eastAsia" w:ascii="Times New Roman" w:hAnsi="Times New Roman" w:cs="Times New Roman"/>
                <w:b w:val="0"/>
                <w:color w:val="auto"/>
                <w:sz w:val="18"/>
                <w:szCs w:val="18"/>
                <w:lang w:val="en-US" w:eastAsia="zh-CN"/>
              </w:rPr>
              <w:t>Q</w:t>
            </w:r>
            <w:r>
              <w:rPr>
                <w:rFonts w:hint="eastAsia" w:ascii="Times New Roman" w:hAnsi="Times New Roman" w:cs="Times New Roman" w:eastAsiaTheme="minorEastAsia"/>
                <w:b w:val="0"/>
                <w:color w:val="auto"/>
                <w:sz w:val="18"/>
                <w:szCs w:val="18"/>
                <w:lang w:val="en-US" w:eastAsia="zh-CN"/>
              </w:rPr>
              <w:t>002U</w:t>
            </w:r>
          </w:p>
        </w:tc>
      </w:tr>
      <w:tr w14:paraId="438C4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4B35BE7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0A121DB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6836" w:type="dxa"/>
            <w:gridSpan w:val="5"/>
            <w:shd w:val="clear" w:color="auto" w:fill="auto"/>
            <w:vAlign w:val="center"/>
          </w:tcPr>
          <w:p w14:paraId="31BC765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河南省洪杉新材料有限公司</w:t>
            </w:r>
            <w:r>
              <w:rPr>
                <w:rFonts w:hint="default" w:ascii="Times New Roman" w:hAnsi="Times New Roman" w:cs="Times New Roman" w:eastAsiaTheme="minorEastAsia"/>
                <w:b w:val="0"/>
                <w:color w:val="auto"/>
                <w:sz w:val="18"/>
                <w:szCs w:val="18"/>
                <w:lang w:val="en-US" w:eastAsia="zh-CN" w:bidi="ar-SA"/>
              </w:rPr>
              <w:t xml:space="preserve">  </w:t>
            </w:r>
          </w:p>
        </w:tc>
        <w:tc>
          <w:tcPr>
            <w:tcW w:w="2767" w:type="dxa"/>
            <w:gridSpan w:val="2"/>
            <w:tcBorders>
              <w:bottom w:val="single" w:color="auto" w:sz="4" w:space="0"/>
            </w:tcBorders>
            <w:shd w:val="clear" w:color="auto" w:fill="auto"/>
            <w:vAlign w:val="center"/>
          </w:tcPr>
          <w:p w14:paraId="4CA384D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2954" w:type="dxa"/>
            <w:gridSpan w:val="2"/>
            <w:shd w:val="clear" w:color="auto" w:fill="auto"/>
            <w:vAlign w:val="center"/>
          </w:tcPr>
          <w:p w14:paraId="3BE4F12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山东沁泽环保服务有限公司</w:t>
            </w:r>
          </w:p>
        </w:tc>
        <w:tc>
          <w:tcPr>
            <w:tcW w:w="2061" w:type="dxa"/>
            <w:gridSpan w:val="2"/>
            <w:shd w:val="clear" w:color="auto" w:fill="auto"/>
            <w:vAlign w:val="center"/>
          </w:tcPr>
          <w:p w14:paraId="2820235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3283" w:type="dxa"/>
            <w:gridSpan w:val="5"/>
            <w:shd w:val="clear" w:color="auto" w:fill="auto"/>
            <w:vAlign w:val="center"/>
          </w:tcPr>
          <w:p w14:paraId="50585A9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14:paraId="1AA3B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48C4417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37E64F5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6836" w:type="dxa"/>
            <w:gridSpan w:val="5"/>
            <w:shd w:val="clear" w:color="auto" w:fill="auto"/>
            <w:vAlign w:val="center"/>
          </w:tcPr>
          <w:p w14:paraId="72292E2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300</w:t>
            </w:r>
          </w:p>
        </w:tc>
        <w:tc>
          <w:tcPr>
            <w:tcW w:w="2767" w:type="dxa"/>
            <w:gridSpan w:val="2"/>
            <w:shd w:val="clear" w:color="auto" w:fill="auto"/>
            <w:vAlign w:val="center"/>
          </w:tcPr>
          <w:p w14:paraId="06370C7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2954" w:type="dxa"/>
            <w:gridSpan w:val="2"/>
            <w:shd w:val="clear" w:color="auto" w:fill="auto"/>
            <w:vAlign w:val="center"/>
          </w:tcPr>
          <w:p w14:paraId="17C530C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15</w:t>
            </w:r>
          </w:p>
        </w:tc>
        <w:tc>
          <w:tcPr>
            <w:tcW w:w="2061" w:type="dxa"/>
            <w:gridSpan w:val="2"/>
            <w:shd w:val="clear" w:color="auto" w:fill="auto"/>
            <w:vAlign w:val="center"/>
          </w:tcPr>
          <w:p w14:paraId="6966C1F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3283" w:type="dxa"/>
            <w:gridSpan w:val="5"/>
            <w:shd w:val="clear" w:color="auto" w:fill="auto"/>
            <w:vAlign w:val="center"/>
          </w:tcPr>
          <w:p w14:paraId="49BC92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w:t>
            </w:r>
          </w:p>
        </w:tc>
      </w:tr>
      <w:tr w14:paraId="735FD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52C33C7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1485282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6836" w:type="dxa"/>
            <w:gridSpan w:val="5"/>
            <w:tcBorders>
              <w:bottom w:val="single" w:color="auto" w:sz="4" w:space="0"/>
            </w:tcBorders>
            <w:shd w:val="clear" w:color="auto" w:fill="auto"/>
            <w:vAlign w:val="center"/>
          </w:tcPr>
          <w:p w14:paraId="151A31C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w:t>
            </w:r>
          </w:p>
        </w:tc>
        <w:tc>
          <w:tcPr>
            <w:tcW w:w="2767" w:type="dxa"/>
            <w:gridSpan w:val="2"/>
            <w:tcBorders>
              <w:top w:val="single" w:color="auto" w:sz="4" w:space="0"/>
              <w:bottom w:val="single" w:color="auto" w:sz="4" w:space="0"/>
            </w:tcBorders>
            <w:shd w:val="clear" w:color="auto" w:fill="auto"/>
            <w:vAlign w:val="center"/>
          </w:tcPr>
          <w:p w14:paraId="10CDF97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环保投资（万元）*</w:t>
            </w:r>
          </w:p>
        </w:tc>
        <w:tc>
          <w:tcPr>
            <w:tcW w:w="2954" w:type="dxa"/>
            <w:gridSpan w:val="2"/>
            <w:tcBorders>
              <w:bottom w:val="single" w:color="auto" w:sz="4" w:space="0"/>
            </w:tcBorders>
            <w:shd w:val="clear" w:color="auto" w:fill="auto"/>
            <w:vAlign w:val="center"/>
          </w:tcPr>
          <w:p w14:paraId="21C5B0D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2061" w:type="dxa"/>
            <w:gridSpan w:val="2"/>
            <w:tcBorders>
              <w:bottom w:val="single" w:color="auto" w:sz="4" w:space="0"/>
            </w:tcBorders>
            <w:shd w:val="clear" w:color="auto" w:fill="auto"/>
            <w:vAlign w:val="center"/>
          </w:tcPr>
          <w:p w14:paraId="4C588C2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3283" w:type="dxa"/>
            <w:gridSpan w:val="5"/>
            <w:tcBorders>
              <w:bottom w:val="single" w:color="auto" w:sz="4" w:space="0"/>
            </w:tcBorders>
            <w:shd w:val="clear" w:color="auto" w:fill="auto"/>
            <w:vAlign w:val="center"/>
          </w:tcPr>
          <w:p w14:paraId="7022941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14:paraId="047DD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42A0F76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14:paraId="33BFDE5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977" w:type="dxa"/>
            <w:tcBorders>
              <w:right w:val="single" w:color="auto" w:sz="4" w:space="0"/>
            </w:tcBorders>
            <w:shd w:val="clear" w:color="auto" w:fill="auto"/>
            <w:vAlign w:val="center"/>
          </w:tcPr>
          <w:p w14:paraId="651711F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1</w:t>
            </w:r>
          </w:p>
        </w:tc>
        <w:tc>
          <w:tcPr>
            <w:tcW w:w="1684" w:type="dxa"/>
            <w:tcBorders>
              <w:left w:val="single" w:color="auto" w:sz="4" w:space="0"/>
              <w:right w:val="single" w:color="auto" w:sz="4" w:space="0"/>
            </w:tcBorders>
            <w:shd w:val="clear" w:color="auto" w:fill="auto"/>
            <w:vAlign w:val="center"/>
          </w:tcPr>
          <w:p w14:paraId="5EC4F21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1379" w:type="dxa"/>
            <w:tcBorders>
              <w:left w:val="single" w:color="auto" w:sz="4" w:space="0"/>
              <w:right w:val="single" w:color="auto" w:sz="4" w:space="0"/>
            </w:tcBorders>
            <w:shd w:val="clear" w:color="auto" w:fill="auto"/>
            <w:vAlign w:val="center"/>
          </w:tcPr>
          <w:p w14:paraId="0413BF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8</w:t>
            </w:r>
          </w:p>
        </w:tc>
        <w:tc>
          <w:tcPr>
            <w:tcW w:w="1434" w:type="dxa"/>
            <w:tcBorders>
              <w:left w:val="single" w:color="auto" w:sz="4" w:space="0"/>
              <w:right w:val="single" w:color="auto" w:sz="4" w:space="0"/>
            </w:tcBorders>
            <w:shd w:val="clear" w:color="auto" w:fill="auto"/>
            <w:vAlign w:val="center"/>
          </w:tcPr>
          <w:p w14:paraId="1034F1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1362" w:type="dxa"/>
            <w:tcBorders>
              <w:left w:val="single" w:color="auto" w:sz="4" w:space="0"/>
              <w:right w:val="single" w:color="auto" w:sz="4" w:space="0"/>
            </w:tcBorders>
            <w:shd w:val="clear" w:color="auto" w:fill="auto"/>
            <w:vAlign w:val="center"/>
          </w:tcPr>
          <w:p w14:paraId="4960D86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5</w:t>
            </w:r>
          </w:p>
        </w:tc>
        <w:tc>
          <w:tcPr>
            <w:tcW w:w="2767" w:type="dxa"/>
            <w:gridSpan w:val="2"/>
            <w:tcBorders>
              <w:left w:val="single" w:color="auto" w:sz="4" w:space="0"/>
              <w:right w:val="single" w:color="auto" w:sz="4" w:space="0"/>
            </w:tcBorders>
            <w:shd w:val="clear" w:color="auto" w:fill="auto"/>
            <w:vAlign w:val="center"/>
          </w:tcPr>
          <w:p w14:paraId="6BBFA3A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2954" w:type="dxa"/>
            <w:gridSpan w:val="2"/>
            <w:tcBorders>
              <w:left w:val="single" w:color="auto" w:sz="4" w:space="0"/>
              <w:right w:val="single" w:color="auto" w:sz="4" w:space="0"/>
            </w:tcBorders>
            <w:shd w:val="clear" w:color="auto" w:fill="auto"/>
            <w:vAlign w:val="center"/>
          </w:tcPr>
          <w:p w14:paraId="7A4AC3B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1</w:t>
            </w:r>
          </w:p>
        </w:tc>
        <w:tc>
          <w:tcPr>
            <w:tcW w:w="2061" w:type="dxa"/>
            <w:gridSpan w:val="2"/>
            <w:tcBorders>
              <w:left w:val="single" w:color="auto" w:sz="4" w:space="0"/>
              <w:right w:val="single" w:color="auto" w:sz="4" w:space="0"/>
            </w:tcBorders>
            <w:shd w:val="clear" w:color="auto" w:fill="auto"/>
            <w:vAlign w:val="center"/>
          </w:tcPr>
          <w:p w14:paraId="0FCCCD0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1214" w:type="dxa"/>
            <w:gridSpan w:val="3"/>
            <w:tcBorders>
              <w:left w:val="single" w:color="auto" w:sz="4" w:space="0"/>
            </w:tcBorders>
            <w:shd w:val="clear" w:color="auto" w:fill="auto"/>
            <w:vAlign w:val="center"/>
          </w:tcPr>
          <w:p w14:paraId="3F0FA49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1329" w:type="dxa"/>
            <w:tcBorders>
              <w:left w:val="single" w:color="auto" w:sz="4" w:space="0"/>
            </w:tcBorders>
            <w:shd w:val="clear" w:color="auto" w:fill="auto"/>
            <w:vAlign w:val="center"/>
          </w:tcPr>
          <w:p w14:paraId="462F87E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740" w:type="dxa"/>
            <w:tcBorders>
              <w:left w:val="single" w:color="auto" w:sz="4" w:space="0"/>
            </w:tcBorders>
            <w:shd w:val="clear" w:color="auto" w:fill="auto"/>
            <w:vAlign w:val="center"/>
          </w:tcPr>
          <w:p w14:paraId="2E06407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41F21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840" w:type="dxa"/>
            <w:vMerge w:val="continue"/>
            <w:tcBorders>
              <w:bottom w:val="single" w:color="auto" w:sz="4" w:space="0"/>
            </w:tcBorders>
            <w:shd w:val="clear" w:color="auto" w:fill="auto"/>
            <w:vAlign w:val="center"/>
          </w:tcPr>
          <w:p w14:paraId="7188C4D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tcBorders>
              <w:bottom w:val="single" w:color="auto" w:sz="4" w:space="0"/>
            </w:tcBorders>
            <w:shd w:val="clear" w:color="auto" w:fill="auto"/>
            <w:vAlign w:val="center"/>
          </w:tcPr>
          <w:p w14:paraId="76A78AB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6836" w:type="dxa"/>
            <w:gridSpan w:val="5"/>
            <w:tcBorders>
              <w:right w:val="single" w:color="auto" w:sz="4" w:space="0"/>
            </w:tcBorders>
            <w:shd w:val="clear" w:color="auto" w:fill="auto"/>
            <w:vAlign w:val="center"/>
          </w:tcPr>
          <w:p w14:paraId="7C723ED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2767" w:type="dxa"/>
            <w:gridSpan w:val="2"/>
            <w:tcBorders>
              <w:left w:val="single" w:color="auto" w:sz="4" w:space="0"/>
              <w:right w:val="single" w:color="auto" w:sz="4" w:space="0"/>
            </w:tcBorders>
            <w:shd w:val="clear" w:color="auto" w:fill="auto"/>
            <w:vAlign w:val="center"/>
          </w:tcPr>
          <w:p w14:paraId="1A46FC0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2954" w:type="dxa"/>
            <w:gridSpan w:val="2"/>
            <w:tcBorders>
              <w:left w:val="single" w:color="auto" w:sz="4" w:space="0"/>
              <w:right w:val="single" w:color="auto" w:sz="4" w:space="0"/>
            </w:tcBorders>
            <w:shd w:val="clear" w:color="auto" w:fill="auto"/>
            <w:vAlign w:val="center"/>
          </w:tcPr>
          <w:p w14:paraId="6A4D053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2061" w:type="dxa"/>
            <w:gridSpan w:val="2"/>
            <w:tcBorders>
              <w:left w:val="single" w:color="auto" w:sz="4" w:space="0"/>
              <w:right w:val="single" w:color="auto" w:sz="4" w:space="0"/>
            </w:tcBorders>
            <w:shd w:val="clear" w:color="auto" w:fill="auto"/>
            <w:vAlign w:val="center"/>
          </w:tcPr>
          <w:p w14:paraId="7A1D3BA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3283" w:type="dxa"/>
            <w:gridSpan w:val="5"/>
            <w:tcBorders>
              <w:left w:val="single" w:color="auto" w:sz="4" w:space="0"/>
            </w:tcBorders>
            <w:shd w:val="clear" w:color="auto" w:fill="auto"/>
            <w:vAlign w:val="center"/>
          </w:tcPr>
          <w:p w14:paraId="35E0EC2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583D4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3242" w:type="dxa"/>
            <w:gridSpan w:val="3"/>
            <w:tcBorders>
              <w:top w:val="single" w:color="auto" w:sz="4" w:space="0"/>
              <w:bottom w:val="single" w:color="auto" w:sz="4" w:space="0"/>
            </w:tcBorders>
            <w:shd w:val="clear" w:color="auto" w:fill="auto"/>
            <w:vAlign w:val="center"/>
          </w:tcPr>
          <w:p w14:paraId="5F33E6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运营单位</w:t>
            </w:r>
          </w:p>
        </w:tc>
        <w:tc>
          <w:tcPr>
            <w:tcW w:w="2661" w:type="dxa"/>
            <w:gridSpan w:val="2"/>
            <w:tcBorders>
              <w:right w:val="single" w:color="auto" w:sz="4" w:space="0"/>
            </w:tcBorders>
            <w:shd w:val="clear" w:color="auto" w:fill="auto"/>
            <w:vAlign w:val="center"/>
          </w:tcPr>
          <w:p w14:paraId="11D1D50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河南省洪杉新材料有限公司</w:t>
            </w:r>
            <w:r>
              <w:rPr>
                <w:rFonts w:hint="default" w:ascii="Times New Roman" w:hAnsi="Times New Roman" w:cs="Times New Roman"/>
                <w:b w:val="0"/>
                <w:color w:val="auto"/>
                <w:sz w:val="18"/>
                <w:szCs w:val="18"/>
                <w:lang w:val="en-US" w:eastAsia="zh-CN"/>
              </w:rPr>
              <w:t xml:space="preserve">  </w:t>
            </w:r>
          </w:p>
        </w:tc>
        <w:tc>
          <w:tcPr>
            <w:tcW w:w="6942" w:type="dxa"/>
            <w:gridSpan w:val="5"/>
            <w:tcBorders>
              <w:left w:val="single" w:color="auto" w:sz="4" w:space="0"/>
              <w:right w:val="single" w:color="auto" w:sz="4" w:space="0"/>
            </w:tcBorders>
            <w:shd w:val="clear" w:color="auto" w:fill="auto"/>
            <w:vAlign w:val="center"/>
          </w:tcPr>
          <w:p w14:paraId="0581D76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2954" w:type="dxa"/>
            <w:gridSpan w:val="2"/>
            <w:tcBorders>
              <w:left w:val="single" w:color="auto" w:sz="4" w:space="0"/>
              <w:right w:val="single" w:color="auto" w:sz="4" w:space="0"/>
            </w:tcBorders>
            <w:shd w:val="clear" w:color="auto" w:fill="auto"/>
            <w:vAlign w:val="center"/>
          </w:tcPr>
          <w:p w14:paraId="344CFFF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91410728MA9K7PN71Q</w:t>
            </w:r>
          </w:p>
        </w:tc>
        <w:tc>
          <w:tcPr>
            <w:tcW w:w="2061" w:type="dxa"/>
            <w:gridSpan w:val="2"/>
            <w:tcBorders>
              <w:left w:val="single" w:color="auto" w:sz="4" w:space="0"/>
              <w:right w:val="single" w:color="auto" w:sz="4" w:space="0"/>
            </w:tcBorders>
            <w:shd w:val="clear" w:color="auto" w:fill="auto"/>
            <w:vAlign w:val="center"/>
          </w:tcPr>
          <w:p w14:paraId="3F3409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3283" w:type="dxa"/>
            <w:gridSpan w:val="5"/>
            <w:tcBorders>
              <w:left w:val="single" w:color="auto" w:sz="4" w:space="0"/>
            </w:tcBorders>
            <w:shd w:val="clear" w:color="auto" w:fill="auto"/>
            <w:vAlign w:val="center"/>
          </w:tcPr>
          <w:p w14:paraId="33828F0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2024年8月</w:t>
            </w:r>
          </w:p>
        </w:tc>
      </w:tr>
      <w:tr w14:paraId="024D2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840" w:type="dxa"/>
            <w:vMerge w:val="restart"/>
            <w:tcBorders>
              <w:top w:val="nil"/>
            </w:tcBorders>
            <w:shd w:val="clear" w:color="auto" w:fill="auto"/>
            <w:vAlign w:val="center"/>
          </w:tcPr>
          <w:p w14:paraId="4354C36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7E74936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7F0B636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20BAC74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6F32F48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5145BB1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618CEB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6AA898E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3EDB356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0DE9A6A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020DE24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5BA798D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799D240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6A27050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4998CA8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664A8F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2402" w:type="dxa"/>
            <w:gridSpan w:val="2"/>
            <w:tcBorders>
              <w:top w:val="single" w:color="auto" w:sz="4" w:space="0"/>
            </w:tcBorders>
            <w:shd w:val="clear" w:color="auto" w:fill="auto"/>
            <w:vAlign w:val="center"/>
          </w:tcPr>
          <w:p w14:paraId="6ECAE05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977" w:type="dxa"/>
            <w:shd w:val="clear" w:color="auto" w:fill="auto"/>
            <w:vAlign w:val="center"/>
          </w:tcPr>
          <w:p w14:paraId="34F3694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1684" w:type="dxa"/>
            <w:shd w:val="clear" w:color="auto" w:fill="auto"/>
            <w:vAlign w:val="center"/>
          </w:tcPr>
          <w:p w14:paraId="3C2D7F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1379" w:type="dxa"/>
            <w:shd w:val="clear" w:color="auto" w:fill="auto"/>
            <w:vAlign w:val="center"/>
          </w:tcPr>
          <w:p w14:paraId="2891B51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1434" w:type="dxa"/>
            <w:shd w:val="clear" w:color="auto" w:fill="auto"/>
            <w:vAlign w:val="center"/>
          </w:tcPr>
          <w:p w14:paraId="175C6C8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1362" w:type="dxa"/>
            <w:shd w:val="clear" w:color="auto" w:fill="auto"/>
            <w:vAlign w:val="center"/>
          </w:tcPr>
          <w:p w14:paraId="5CAE568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1460" w:type="dxa"/>
            <w:shd w:val="clear" w:color="auto" w:fill="auto"/>
            <w:vAlign w:val="center"/>
          </w:tcPr>
          <w:p w14:paraId="4721082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本期工程实际排放量（6）</w:t>
            </w:r>
          </w:p>
        </w:tc>
        <w:tc>
          <w:tcPr>
            <w:tcW w:w="1307" w:type="dxa"/>
            <w:shd w:val="clear" w:color="auto" w:fill="auto"/>
            <w:vAlign w:val="center"/>
          </w:tcPr>
          <w:p w14:paraId="7B262E1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1625" w:type="dxa"/>
            <w:shd w:val="clear" w:color="auto" w:fill="auto"/>
            <w:vAlign w:val="center"/>
          </w:tcPr>
          <w:p w14:paraId="168D847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1329" w:type="dxa"/>
            <w:shd w:val="clear" w:color="auto" w:fill="auto"/>
            <w:vAlign w:val="center"/>
          </w:tcPr>
          <w:p w14:paraId="58D5B7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2061" w:type="dxa"/>
            <w:gridSpan w:val="2"/>
            <w:shd w:val="clear" w:color="auto" w:fill="auto"/>
            <w:vAlign w:val="center"/>
          </w:tcPr>
          <w:p w14:paraId="2C54CAA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1079" w:type="dxa"/>
            <w:gridSpan w:val="2"/>
            <w:shd w:val="clear" w:color="auto" w:fill="auto"/>
            <w:vAlign w:val="center"/>
          </w:tcPr>
          <w:p w14:paraId="7089D97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2204" w:type="dxa"/>
            <w:gridSpan w:val="3"/>
            <w:tcBorders>
              <w:top w:val="nil"/>
            </w:tcBorders>
            <w:shd w:val="clear" w:color="auto" w:fill="auto"/>
            <w:vAlign w:val="center"/>
          </w:tcPr>
          <w:p w14:paraId="1A042DA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661E844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04ABA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840" w:type="dxa"/>
            <w:vMerge w:val="continue"/>
            <w:shd w:val="clear" w:color="auto" w:fill="auto"/>
            <w:vAlign w:val="center"/>
          </w:tcPr>
          <w:p w14:paraId="467D772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618665B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977" w:type="dxa"/>
            <w:shd w:val="clear" w:color="auto" w:fill="auto"/>
            <w:vAlign w:val="center"/>
          </w:tcPr>
          <w:p w14:paraId="5A78D9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0.0148</w:t>
            </w:r>
          </w:p>
        </w:tc>
        <w:tc>
          <w:tcPr>
            <w:tcW w:w="1684" w:type="dxa"/>
            <w:shd w:val="clear" w:color="auto" w:fill="auto"/>
            <w:vAlign w:val="center"/>
          </w:tcPr>
          <w:p w14:paraId="449085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0AAAD73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701600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63B21B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2E39E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0.00288</w:t>
            </w:r>
          </w:p>
        </w:tc>
        <w:tc>
          <w:tcPr>
            <w:tcW w:w="1307" w:type="dxa"/>
            <w:shd w:val="clear" w:color="auto" w:fill="auto"/>
            <w:vAlign w:val="center"/>
          </w:tcPr>
          <w:p w14:paraId="30BFF06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2A9E51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76ECFB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0.01768</w:t>
            </w:r>
          </w:p>
        </w:tc>
        <w:tc>
          <w:tcPr>
            <w:tcW w:w="2061" w:type="dxa"/>
            <w:gridSpan w:val="2"/>
            <w:shd w:val="clear" w:color="auto" w:fill="auto"/>
            <w:vAlign w:val="center"/>
          </w:tcPr>
          <w:p w14:paraId="4AB8CAE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50087E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6682113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+0.00288</w:t>
            </w:r>
          </w:p>
        </w:tc>
      </w:tr>
      <w:tr w14:paraId="65B34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840" w:type="dxa"/>
            <w:vMerge w:val="continue"/>
            <w:shd w:val="clear" w:color="auto" w:fill="auto"/>
            <w:vAlign w:val="center"/>
          </w:tcPr>
          <w:p w14:paraId="061257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660917A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977" w:type="dxa"/>
            <w:shd w:val="clear" w:color="auto" w:fill="auto"/>
            <w:vAlign w:val="center"/>
          </w:tcPr>
          <w:p w14:paraId="6441F0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0.0069</w:t>
            </w:r>
          </w:p>
        </w:tc>
        <w:tc>
          <w:tcPr>
            <w:tcW w:w="1684" w:type="dxa"/>
            <w:shd w:val="clear" w:color="auto" w:fill="auto"/>
            <w:vAlign w:val="center"/>
          </w:tcPr>
          <w:p w14:paraId="0D6AD45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3A73798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5D6AA3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3724B4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7FC2F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0.0012</w:t>
            </w:r>
          </w:p>
        </w:tc>
        <w:tc>
          <w:tcPr>
            <w:tcW w:w="1307" w:type="dxa"/>
            <w:shd w:val="clear" w:color="auto" w:fill="auto"/>
            <w:vAlign w:val="center"/>
          </w:tcPr>
          <w:p w14:paraId="6A733D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10DD74E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63DA79F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0.0081</w:t>
            </w:r>
          </w:p>
        </w:tc>
        <w:tc>
          <w:tcPr>
            <w:tcW w:w="2061" w:type="dxa"/>
            <w:gridSpan w:val="2"/>
            <w:shd w:val="clear" w:color="auto" w:fill="auto"/>
            <w:vAlign w:val="center"/>
          </w:tcPr>
          <w:p w14:paraId="649EB5B1">
            <w:pPr>
              <w:keepNext/>
              <w:keepLines w:val="0"/>
              <w:pageBreakBefore w:val="0"/>
              <w:widowControl/>
              <w:kinsoku/>
              <w:wordWrap/>
              <w:overflowPunct/>
              <w:topLinePunct w:val="0"/>
              <w:autoSpaceDE/>
              <w:autoSpaceDN/>
              <w:bidi w:val="0"/>
              <w:adjustRightInd/>
              <w:snapToGrid/>
              <w:spacing w:beforeLines="0" w:after="0" w:afterLines="0" w:line="240" w:lineRule="auto"/>
              <w:jc w:val="center"/>
              <w:textAlignment w:val="baseline"/>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3BF51C6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28E6296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+0.0012</w:t>
            </w:r>
          </w:p>
        </w:tc>
      </w:tr>
      <w:tr w14:paraId="7B6ED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14:paraId="4ACD49D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41AC23E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977" w:type="dxa"/>
            <w:shd w:val="clear" w:color="auto" w:fill="auto"/>
            <w:vAlign w:val="center"/>
          </w:tcPr>
          <w:p w14:paraId="31C85FD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0.00066</w:t>
            </w:r>
          </w:p>
        </w:tc>
        <w:tc>
          <w:tcPr>
            <w:tcW w:w="1684" w:type="dxa"/>
            <w:shd w:val="clear" w:color="auto" w:fill="auto"/>
            <w:vAlign w:val="center"/>
          </w:tcPr>
          <w:p w14:paraId="250709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00DA80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37247A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13E841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77D3A8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0.00011</w:t>
            </w:r>
          </w:p>
        </w:tc>
        <w:tc>
          <w:tcPr>
            <w:tcW w:w="1307" w:type="dxa"/>
            <w:shd w:val="clear" w:color="auto" w:fill="auto"/>
            <w:vAlign w:val="center"/>
          </w:tcPr>
          <w:p w14:paraId="60645D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7D7C0F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25FC3A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0.00077</w:t>
            </w:r>
          </w:p>
        </w:tc>
        <w:tc>
          <w:tcPr>
            <w:tcW w:w="2061" w:type="dxa"/>
            <w:gridSpan w:val="2"/>
            <w:shd w:val="clear" w:color="auto" w:fill="auto"/>
            <w:vAlign w:val="center"/>
          </w:tcPr>
          <w:p w14:paraId="182DED9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770639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2C3F7F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+0.00011</w:t>
            </w:r>
          </w:p>
        </w:tc>
      </w:tr>
      <w:tr w14:paraId="6E075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40" w:type="dxa"/>
            <w:vMerge w:val="continue"/>
            <w:shd w:val="clear" w:color="auto" w:fill="auto"/>
            <w:vAlign w:val="center"/>
          </w:tcPr>
          <w:p w14:paraId="300553C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020EE17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977" w:type="dxa"/>
            <w:shd w:val="clear" w:color="auto" w:fill="auto"/>
            <w:vAlign w:val="center"/>
          </w:tcPr>
          <w:p w14:paraId="1EB9F5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84" w:type="dxa"/>
            <w:shd w:val="clear" w:color="auto" w:fill="auto"/>
            <w:vAlign w:val="center"/>
          </w:tcPr>
          <w:p w14:paraId="150960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25457D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50D4DEB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72A29A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65C3881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528E4D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14:paraId="4A06F0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112184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42130A7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14:paraId="1153CBE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14:paraId="24A778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2BAF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840" w:type="dxa"/>
            <w:vMerge w:val="continue"/>
            <w:shd w:val="clear" w:color="auto" w:fill="auto"/>
            <w:vAlign w:val="center"/>
          </w:tcPr>
          <w:p w14:paraId="77A4AAF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60D7454E">
            <w:pPr>
              <w:pStyle w:val="32"/>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977" w:type="dxa"/>
            <w:shd w:val="clear" w:color="auto" w:fill="auto"/>
            <w:vAlign w:val="center"/>
          </w:tcPr>
          <w:p w14:paraId="44AD243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84" w:type="dxa"/>
            <w:shd w:val="clear" w:color="auto" w:fill="auto"/>
            <w:vAlign w:val="center"/>
          </w:tcPr>
          <w:p w14:paraId="1CB1A5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3910A4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38A8D8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2323020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19D77F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601B4B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14:paraId="7651FA7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4B54DD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1F2D430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14:paraId="4718E5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14:paraId="4D6067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03B79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40" w:type="dxa"/>
            <w:vMerge w:val="continue"/>
            <w:shd w:val="clear" w:color="auto" w:fill="auto"/>
            <w:vAlign w:val="center"/>
          </w:tcPr>
          <w:p w14:paraId="3953CBF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461EDF0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977" w:type="dxa"/>
            <w:shd w:val="clear" w:color="auto" w:fill="auto"/>
            <w:vAlign w:val="center"/>
          </w:tcPr>
          <w:p w14:paraId="59729CD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49487F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7136B0B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1CBB41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1BEED2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2B95D1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1C951E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44593B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79E797F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1612314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5F41A3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1FC11E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313E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40" w:type="dxa"/>
            <w:vMerge w:val="continue"/>
            <w:shd w:val="clear" w:color="auto" w:fill="auto"/>
            <w:vAlign w:val="center"/>
          </w:tcPr>
          <w:p w14:paraId="313E183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4457BE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977" w:type="dxa"/>
            <w:shd w:val="clear" w:color="auto" w:fill="auto"/>
            <w:vAlign w:val="center"/>
          </w:tcPr>
          <w:p w14:paraId="7A2260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5F2372C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1C8B01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6489036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4B7389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8F8A5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34C81B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2F5F67C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3C279D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654208E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02CBCA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6AEC4CC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0C4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840" w:type="dxa"/>
            <w:vMerge w:val="continue"/>
            <w:shd w:val="clear" w:color="auto" w:fill="auto"/>
            <w:vAlign w:val="center"/>
          </w:tcPr>
          <w:p w14:paraId="66F15C4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409F55D9">
            <w:pPr>
              <w:pStyle w:val="32"/>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977" w:type="dxa"/>
            <w:shd w:val="clear" w:color="auto" w:fill="auto"/>
            <w:vAlign w:val="center"/>
          </w:tcPr>
          <w:p w14:paraId="1876C2C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26D7C81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323083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797D97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66220B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449545B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042622B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56CB5EC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167FAB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3E7E096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2D1937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0F82CB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AF98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40" w:type="dxa"/>
            <w:vMerge w:val="continue"/>
            <w:shd w:val="clear" w:color="auto" w:fill="auto"/>
            <w:vAlign w:val="center"/>
          </w:tcPr>
          <w:p w14:paraId="3AA7352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0B7920D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977" w:type="dxa"/>
            <w:shd w:val="clear" w:color="auto" w:fill="auto"/>
            <w:vAlign w:val="center"/>
          </w:tcPr>
          <w:p w14:paraId="0E33CA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684" w:type="dxa"/>
            <w:shd w:val="clear" w:color="auto" w:fill="auto"/>
            <w:vAlign w:val="center"/>
          </w:tcPr>
          <w:p w14:paraId="02E763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79EFDC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73A5FA4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5F7069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16DE6B2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36D1AB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625" w:type="dxa"/>
            <w:shd w:val="clear" w:color="auto" w:fill="auto"/>
            <w:vAlign w:val="center"/>
          </w:tcPr>
          <w:p w14:paraId="1A0B84F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29" w:type="dxa"/>
            <w:shd w:val="clear" w:color="auto" w:fill="auto"/>
            <w:vAlign w:val="center"/>
          </w:tcPr>
          <w:p w14:paraId="6096E0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66AEC7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079" w:type="dxa"/>
            <w:gridSpan w:val="2"/>
            <w:shd w:val="clear" w:color="auto" w:fill="auto"/>
            <w:vAlign w:val="center"/>
          </w:tcPr>
          <w:p w14:paraId="56DE101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04" w:type="dxa"/>
            <w:gridSpan w:val="3"/>
            <w:shd w:val="clear" w:color="auto" w:fill="auto"/>
            <w:vAlign w:val="center"/>
          </w:tcPr>
          <w:p w14:paraId="413888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r>
      <w:tr w14:paraId="45B75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14:paraId="323864E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14:paraId="33C771B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977" w:type="dxa"/>
            <w:shd w:val="clear" w:color="auto" w:fill="auto"/>
            <w:vAlign w:val="center"/>
          </w:tcPr>
          <w:p w14:paraId="69293D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684" w:type="dxa"/>
            <w:shd w:val="clear" w:color="auto" w:fill="auto"/>
            <w:vAlign w:val="center"/>
          </w:tcPr>
          <w:p w14:paraId="24F0D15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3C610E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50FAE5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112C39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188C53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43FF8C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625" w:type="dxa"/>
            <w:shd w:val="clear" w:color="auto" w:fill="auto"/>
            <w:vAlign w:val="center"/>
          </w:tcPr>
          <w:p w14:paraId="446197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43F521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14:paraId="5DACC3C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079" w:type="dxa"/>
            <w:gridSpan w:val="2"/>
            <w:shd w:val="clear" w:color="auto" w:fill="auto"/>
            <w:vAlign w:val="center"/>
          </w:tcPr>
          <w:p w14:paraId="00C133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40725B5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0B473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840" w:type="dxa"/>
            <w:vMerge w:val="continue"/>
            <w:shd w:val="clear" w:color="auto" w:fill="auto"/>
            <w:vAlign w:val="center"/>
          </w:tcPr>
          <w:p w14:paraId="3AFCA72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restart"/>
            <w:shd w:val="clear" w:color="auto" w:fill="auto"/>
            <w:vAlign w:val="center"/>
          </w:tcPr>
          <w:p w14:paraId="3D8ED8F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762634D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1EF1EF4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4A85E95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1781" w:type="dxa"/>
            <w:shd w:val="clear" w:color="auto" w:fill="auto"/>
            <w:vAlign w:val="center"/>
          </w:tcPr>
          <w:p w14:paraId="025910F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977" w:type="dxa"/>
            <w:shd w:val="clear" w:color="auto" w:fill="auto"/>
            <w:vAlign w:val="center"/>
          </w:tcPr>
          <w:p w14:paraId="070E62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0.396</w:t>
            </w:r>
          </w:p>
        </w:tc>
        <w:tc>
          <w:tcPr>
            <w:tcW w:w="1684" w:type="dxa"/>
            <w:shd w:val="clear" w:color="auto" w:fill="auto"/>
            <w:vAlign w:val="center"/>
          </w:tcPr>
          <w:p w14:paraId="460DB5D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74EE43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434" w:type="dxa"/>
            <w:shd w:val="clear" w:color="auto" w:fill="auto"/>
            <w:vAlign w:val="center"/>
          </w:tcPr>
          <w:p w14:paraId="64A1034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2FEC03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0F4F771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1E1730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625" w:type="dxa"/>
            <w:shd w:val="clear" w:color="auto" w:fill="auto"/>
            <w:vAlign w:val="center"/>
          </w:tcPr>
          <w:p w14:paraId="478B2A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0D639A1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2061" w:type="dxa"/>
            <w:gridSpan w:val="2"/>
            <w:shd w:val="clear" w:color="auto" w:fill="auto"/>
            <w:vAlign w:val="center"/>
          </w:tcPr>
          <w:p w14:paraId="09DD53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079" w:type="dxa"/>
            <w:gridSpan w:val="2"/>
            <w:shd w:val="clear" w:color="auto" w:fill="auto"/>
            <w:vAlign w:val="center"/>
          </w:tcPr>
          <w:p w14:paraId="6C6103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04" w:type="dxa"/>
            <w:gridSpan w:val="3"/>
            <w:shd w:val="clear" w:color="auto" w:fill="auto"/>
            <w:vAlign w:val="center"/>
          </w:tcPr>
          <w:p w14:paraId="47E335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r>
      <w:tr w14:paraId="398F8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14:paraId="38E6368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14:paraId="04E4B34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14:paraId="5CEB07A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颗粒物</w:t>
            </w:r>
          </w:p>
        </w:tc>
        <w:tc>
          <w:tcPr>
            <w:tcW w:w="977" w:type="dxa"/>
            <w:shd w:val="clear" w:color="auto" w:fill="auto"/>
            <w:vAlign w:val="center"/>
          </w:tcPr>
          <w:p w14:paraId="0BC417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0.0569</w:t>
            </w:r>
          </w:p>
        </w:tc>
        <w:tc>
          <w:tcPr>
            <w:tcW w:w="1684" w:type="dxa"/>
            <w:shd w:val="clear" w:color="auto" w:fill="auto"/>
            <w:vAlign w:val="center"/>
          </w:tcPr>
          <w:p w14:paraId="5800D0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39BB429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434" w:type="dxa"/>
            <w:shd w:val="clear" w:color="auto" w:fill="auto"/>
            <w:vAlign w:val="center"/>
          </w:tcPr>
          <w:p w14:paraId="360930C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6B34D3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2A7ADDB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0.0905</w:t>
            </w:r>
          </w:p>
        </w:tc>
        <w:tc>
          <w:tcPr>
            <w:tcW w:w="1307" w:type="dxa"/>
            <w:shd w:val="clear" w:color="auto" w:fill="auto"/>
            <w:vAlign w:val="center"/>
          </w:tcPr>
          <w:p w14:paraId="3B06C6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7D5B683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10C93E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0.1474</w:t>
            </w:r>
          </w:p>
        </w:tc>
        <w:tc>
          <w:tcPr>
            <w:tcW w:w="2061" w:type="dxa"/>
            <w:gridSpan w:val="2"/>
            <w:shd w:val="clear" w:color="auto" w:fill="auto"/>
            <w:vAlign w:val="center"/>
          </w:tcPr>
          <w:p w14:paraId="6962C3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3414D5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12FB12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+0.0905</w:t>
            </w:r>
          </w:p>
        </w:tc>
      </w:tr>
      <w:tr w14:paraId="6BB76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14:paraId="1E24BFE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14:paraId="65C32E8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14:paraId="36E5797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977" w:type="dxa"/>
            <w:shd w:val="clear" w:color="auto" w:fill="auto"/>
            <w:vAlign w:val="center"/>
          </w:tcPr>
          <w:p w14:paraId="19CAE85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4DA378C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7729B8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26D70F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423A951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318A3C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070AA4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26A3C8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35C6D1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150D43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68B8DE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7C8D406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736B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840" w:type="dxa"/>
            <w:vMerge w:val="continue"/>
            <w:shd w:val="clear" w:color="auto" w:fill="auto"/>
            <w:vAlign w:val="center"/>
          </w:tcPr>
          <w:p w14:paraId="3ABDA2B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14:paraId="6D822C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14:paraId="4652179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977" w:type="dxa"/>
            <w:shd w:val="clear" w:color="auto" w:fill="auto"/>
            <w:vAlign w:val="center"/>
          </w:tcPr>
          <w:p w14:paraId="1EBA469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1B8D6129">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14:paraId="7D56F7F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12FE95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1F75EA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61B5FA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3A237A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066DBD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1CC7E7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6B3D205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0FA69E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141135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29CA8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14:paraId="5647A6E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621" w:type="dxa"/>
            <w:vMerge w:val="continue"/>
            <w:shd w:val="clear" w:color="auto" w:fill="auto"/>
            <w:vAlign w:val="center"/>
          </w:tcPr>
          <w:p w14:paraId="51A9DB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781" w:type="dxa"/>
            <w:shd w:val="clear" w:color="auto" w:fill="auto"/>
            <w:vAlign w:val="center"/>
          </w:tcPr>
          <w:p w14:paraId="5CC1AC9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977" w:type="dxa"/>
            <w:shd w:val="clear" w:color="auto" w:fill="auto"/>
            <w:vAlign w:val="center"/>
          </w:tcPr>
          <w:p w14:paraId="3B134A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4D239B73">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14:paraId="1ACF0BD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14:paraId="221DB46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52540C8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7BBD93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14:paraId="259A5E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069864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0388B72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14:paraId="0A31233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063491C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7420F98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14:paraId="4AF6F43C">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7C92C7E3">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3"/>
          <w:rFonts w:hint="default" w:ascii="Times New Roman" w:hAnsi="Times New Roman" w:cs="Times New Roman" w:eastAsiaTheme="minorEastAsia"/>
          <w:b/>
          <w:bCs/>
          <w:color w:val="auto"/>
          <w:sz w:val="30"/>
          <w:szCs w:val="30"/>
          <w:lang w:val="en-US" w:eastAsia="zh-CN"/>
        </w:rPr>
      </w:pPr>
      <w:r>
        <w:rPr>
          <w:rStyle w:val="33"/>
          <w:rFonts w:hint="default" w:ascii="Times New Roman" w:hAnsi="Times New Roman" w:cs="Times New Roman" w:eastAsiaTheme="minorEastAsia"/>
          <w:b/>
          <w:bCs/>
          <w:color w:val="auto"/>
          <w:sz w:val="30"/>
          <w:szCs w:val="30"/>
          <w:lang w:val="en-US" w:eastAsia="zh-CN"/>
        </w:rPr>
        <w:t>附图一 项目地理位置图</w:t>
      </w:r>
    </w:p>
    <w:p w14:paraId="6F92BE66">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6"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8"/>
        </w:rPr>
        <mc:AlternateContent>
          <mc:Choice Requires="wps">
            <w:drawing>
              <wp:anchor distT="0" distB="0" distL="114300" distR="114300" simplePos="0" relativeHeight="251660288" behindDoc="0" locked="0" layoutInCell="1" allowOverlap="1">
                <wp:simplePos x="0" y="0"/>
                <wp:positionH relativeFrom="column">
                  <wp:posOffset>-4445</wp:posOffset>
                </wp:positionH>
                <wp:positionV relativeFrom="paragraph">
                  <wp:posOffset>26035</wp:posOffset>
                </wp:positionV>
                <wp:extent cx="5766435" cy="8246745"/>
                <wp:effectExtent l="6350" t="6350" r="18415" b="14605"/>
                <wp:wrapNone/>
                <wp:docPr id="47" name="矩形 47"/>
                <wp:cNvGraphicFramePr/>
                <a:graphic xmlns:a="http://schemas.openxmlformats.org/drawingml/2006/main">
                  <a:graphicData uri="http://schemas.microsoft.com/office/word/2010/wordprocessingShape">
                    <wps:wsp>
                      <wps:cNvSpPr/>
                      <wps:spPr>
                        <a:xfrm>
                          <a:off x="3604260" y="1595120"/>
                          <a:ext cx="5766435" cy="8246745"/>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35pt;margin-top:2.05pt;height:649.35pt;width:454.05pt;z-index:251660288;v-text-anchor:middle;mso-width-relative:page;mso-height-relative:page;" filled="f" stroked="t" coordsize="21600,21600" o:gfxdata="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r5f6qdcAAAAIAQAADwAAAAAAAAABACAAAAAiAAAAZHJz&#10;L2Rvd25yZXYueG1sUEsBAhQAFAAAAAgAh07iQOd4esF3AgAA2gQAAA4AAAAAAAAAAQAgAAAAJgEA&#10;AGRycy9lMm9Eb2MueG1sUEsFBgAAAAAGAAYAWQEAAA8GAAAAAA==&#10;">
                <v:fill on="f" focussize="0,0"/>
                <v:stroke weight="1pt" color="#000000 [3213]" miterlimit="8" joinstyle="miter"/>
                <v:imagedata o:title=""/>
                <o:lock v:ext="edit" aspectratio="f"/>
              </v:rect>
            </w:pict>
          </mc:Fallback>
        </mc:AlternateContent>
      </w:r>
      <w:r>
        <w:rPr>
          <w:rFonts w:hint="default"/>
          <w:sz w:val="32"/>
          <w:szCs w:val="32"/>
          <w:lang w:val="en-US" w:eastAsia="zh-CN"/>
        </w:rPr>
        <w:drawing>
          <wp:anchor distT="0" distB="0" distL="114300" distR="114300" simplePos="0" relativeHeight="251676672" behindDoc="0" locked="0" layoutInCell="1" allowOverlap="1">
            <wp:simplePos x="0" y="0"/>
            <wp:positionH relativeFrom="column">
              <wp:posOffset>33655</wp:posOffset>
            </wp:positionH>
            <wp:positionV relativeFrom="paragraph">
              <wp:posOffset>29845</wp:posOffset>
            </wp:positionV>
            <wp:extent cx="540385" cy="730250"/>
            <wp:effectExtent l="0" t="0" r="12065" b="12700"/>
            <wp:wrapNone/>
            <wp:docPr id="28" name="图片 9" descr="beb3229739230dfc33cf98945e5e1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9" descr="beb3229739230dfc33cf98945e5e1f0"/>
                    <pic:cNvPicPr>
                      <a:picLocks noChangeAspect="1"/>
                    </pic:cNvPicPr>
                  </pic:nvPicPr>
                  <pic:blipFill>
                    <a:blip r:embed="rId9"/>
                    <a:stretch>
                      <a:fillRect/>
                    </a:stretch>
                  </pic:blipFill>
                  <pic:spPr>
                    <a:xfrm>
                      <a:off x="0" y="0"/>
                      <a:ext cx="540385" cy="730250"/>
                    </a:xfrm>
                    <a:prstGeom prst="rect">
                      <a:avLst/>
                    </a:prstGeom>
                    <a:noFill/>
                    <a:ln w="9525">
                      <a:noFill/>
                    </a:ln>
                  </pic:spPr>
                </pic:pic>
              </a:graphicData>
            </a:graphic>
          </wp:anchor>
        </w:drawing>
      </w:r>
      <w:r>
        <w:rPr>
          <w:sz w:val="21"/>
        </w:rPr>
        <mc:AlternateContent>
          <mc:Choice Requires="wps">
            <w:drawing>
              <wp:anchor distT="0" distB="0" distL="114300" distR="114300" simplePos="0" relativeHeight="251675648" behindDoc="0" locked="0" layoutInCell="1" allowOverlap="1">
                <wp:simplePos x="0" y="0"/>
                <wp:positionH relativeFrom="column">
                  <wp:posOffset>1795145</wp:posOffset>
                </wp:positionH>
                <wp:positionV relativeFrom="paragraph">
                  <wp:posOffset>2904490</wp:posOffset>
                </wp:positionV>
                <wp:extent cx="678815" cy="316230"/>
                <wp:effectExtent l="6350" t="6350" r="19685" b="572770"/>
                <wp:wrapNone/>
                <wp:docPr id="26" name="圆角矩形标注 26"/>
                <wp:cNvGraphicFramePr/>
                <a:graphic xmlns:a="http://schemas.openxmlformats.org/drawingml/2006/main">
                  <a:graphicData uri="http://schemas.microsoft.com/office/word/2010/wordprocessingShape">
                    <wps:wsp>
                      <wps:cNvSpPr/>
                      <wps:spPr>
                        <a:xfrm>
                          <a:off x="0" y="0"/>
                          <a:ext cx="678815" cy="316230"/>
                        </a:xfrm>
                        <a:prstGeom prst="wedgeRoundRectCallout">
                          <a:avLst>
                            <a:gd name="adj1" fmla="val -34377"/>
                            <a:gd name="adj2" fmla="val 215662"/>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035AE4">
                            <w:pPr>
                              <w:jc w:val="center"/>
                              <w:rPr>
                                <w:rFonts w:hint="eastAsia" w:ascii="宋体" w:hAnsi="宋体" w:eastAsia="宋体" w:cs="宋体"/>
                                <w:color w:val="0000FF"/>
                                <w:lang w:eastAsia="zh-CN"/>
                              </w:rPr>
                            </w:pPr>
                            <w:r>
                              <w:rPr>
                                <w:rFonts w:hint="eastAsia" w:ascii="宋体" w:hAnsi="宋体" w:eastAsia="宋体" w:cs="宋体"/>
                                <w:color w:val="0000FF"/>
                                <w:lang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41.35pt;margin-top:228.7pt;height:24.9pt;width:53.45pt;z-index:251675648;v-text-anchor:middle;mso-width-relative:page;mso-height-relative:page;" fillcolor="#FFFFFF [3212]" filled="t" stroked="t" coordsize="21600,21600" o:gfxdata="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9lha&#10;HNsAAAALAQAADwAAAAAAAAABACAAAAAiAAAAZHJzL2Rvd25yZXYueG1sUEsBAhQAFAAAAAgAh07i&#10;QIw5y1XKAgAAlAUAAA4AAAAAAAAAAQAgAAAAKgEAAGRycy9lMm9Eb2MueG1sUEsFBgAAAAAGAAYA&#10;WQEAAGYGAAAAAA==&#10;" adj="3375,57383,14400">
                <v:fill on="t" focussize="0,0"/>
                <v:stroke weight="1pt" color="#FF0000 [3204]" miterlimit="8" joinstyle="miter"/>
                <v:imagedata o:title=""/>
                <o:lock v:ext="edit" aspectratio="f"/>
                <v:textbox>
                  <w:txbxContent>
                    <w:p w14:paraId="32035AE4">
                      <w:pPr>
                        <w:jc w:val="center"/>
                        <w:rPr>
                          <w:rFonts w:hint="eastAsia" w:ascii="宋体" w:hAnsi="宋体" w:eastAsia="宋体" w:cs="宋体"/>
                          <w:color w:val="0000FF"/>
                          <w:lang w:eastAsia="zh-CN"/>
                        </w:rPr>
                      </w:pPr>
                      <w:r>
                        <w:rPr>
                          <w:rFonts w:hint="eastAsia" w:ascii="宋体" w:hAnsi="宋体" w:eastAsia="宋体" w:cs="宋体"/>
                          <w:color w:val="0000FF"/>
                          <w:lang w:eastAsia="zh-CN"/>
                        </w:rPr>
                        <w:t>本项目</w:t>
                      </w:r>
                    </w:p>
                  </w:txbxContent>
                </v:textbox>
              </v:shape>
            </w:pict>
          </mc:Fallback>
        </mc:AlternateContent>
      </w:r>
      <w:r>
        <w:rPr>
          <w:sz w:val="32"/>
        </w:rPr>
        <mc:AlternateContent>
          <mc:Choice Requires="wps">
            <w:drawing>
              <wp:anchor distT="0" distB="0" distL="114300" distR="114300" simplePos="0" relativeHeight="251674624" behindDoc="0" locked="0" layoutInCell="1" allowOverlap="1">
                <wp:simplePos x="0" y="0"/>
                <wp:positionH relativeFrom="column">
                  <wp:posOffset>1842135</wp:posOffset>
                </wp:positionH>
                <wp:positionV relativeFrom="paragraph">
                  <wp:posOffset>3743325</wp:posOffset>
                </wp:positionV>
                <wp:extent cx="83820" cy="76200"/>
                <wp:effectExtent l="20320" t="19685" r="29210" b="18415"/>
                <wp:wrapNone/>
                <wp:docPr id="25" name="五角星 25"/>
                <wp:cNvGraphicFramePr/>
                <a:graphic xmlns:a="http://schemas.openxmlformats.org/drawingml/2006/main">
                  <a:graphicData uri="http://schemas.microsoft.com/office/word/2010/wordprocessingShape">
                    <wps:wsp>
                      <wps:cNvSpPr/>
                      <wps:spPr>
                        <a:xfrm>
                          <a:off x="0" y="0"/>
                          <a:ext cx="83820" cy="762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45.05pt;margin-top:294.75pt;height:6pt;width:6.6pt;z-index:251674624;v-text-anchor:middle;mso-width-relative:page;mso-height-relative:page;" fillcolor="#FF0000" filled="t" stroked="t" coordsize="83820,76200" o:gfxdata="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FcUhb2wAAAAsBAAAPAAAAAAAAAAEAIAAAACIAAABkcnMvZG93&#10;bnJldi54bWxQSwECFAAUAAAACACHTuJA7yG0+m8CAAD3BAAADgAAAAAAAAABACAAAAAqAQAAZHJz&#10;L2Uyb0RvYy54bWxQSwUGAAAAAAYABgBZAQAACwYAAAAA&#10;" path="m0,29105l32016,29105,41910,0,51803,29105,83819,29105,57917,47093,67811,76199,41910,58211,16008,76199,25902,47093xe">
                <v:path o:connectlocs="41910,0;0,29105;16008,76199;67811,76199;83819,29105" o:connectangles="247,164,82,82,0"/>
                <v:fill on="t" focussize="0,0"/>
                <v:stroke weight="1pt" color="#FF0000 [3204]" miterlimit="8" joinstyle="miter"/>
                <v:imagedata o:title=""/>
                <o:lock v:ext="edit" aspectratio="f"/>
              </v:shape>
            </w:pict>
          </mc:Fallback>
        </mc:AlternateContent>
      </w:r>
      <w:r>
        <w:rPr>
          <w:rFonts w:hint="eastAsia" w:eastAsia="宋体"/>
          <w:sz w:val="32"/>
          <w:szCs w:val="32"/>
          <w:lang w:eastAsia="zh-CN"/>
        </w:rPr>
        <w:drawing>
          <wp:inline distT="0" distB="0" distL="114300" distR="114300">
            <wp:extent cx="5772785" cy="8257540"/>
            <wp:effectExtent l="0" t="0" r="18415" b="10160"/>
            <wp:docPr id="3" name="图片 1" descr="554796660264618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554796660264618947"/>
                    <pic:cNvPicPr>
                      <a:picLocks noChangeAspect="1"/>
                    </pic:cNvPicPr>
                  </pic:nvPicPr>
                  <pic:blipFill>
                    <a:blip r:embed="rId10"/>
                    <a:stretch>
                      <a:fillRect/>
                    </a:stretch>
                  </pic:blipFill>
                  <pic:spPr>
                    <a:xfrm>
                      <a:off x="0" y="0"/>
                      <a:ext cx="5772785" cy="8257540"/>
                    </a:xfrm>
                    <a:prstGeom prst="rect">
                      <a:avLst/>
                    </a:prstGeom>
                    <a:noFill/>
                    <a:ln w="9525">
                      <a:noFill/>
                    </a:ln>
                  </pic:spPr>
                </pic:pic>
              </a:graphicData>
            </a:graphic>
          </wp:inline>
        </w:drawing>
      </w:r>
    </w:p>
    <w:p w14:paraId="353E66A5">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5E675418">
      <w:pPr>
        <w:jc w:val="cente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894320" cy="5049520"/>
            <wp:effectExtent l="0" t="0" r="11430" b="17780"/>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11"/>
                    <a:stretch>
                      <a:fillRect/>
                    </a:stretch>
                  </pic:blipFill>
                  <pic:spPr>
                    <a:xfrm>
                      <a:off x="0" y="0"/>
                      <a:ext cx="7894320" cy="5049520"/>
                    </a:xfrm>
                    <a:prstGeom prst="rect">
                      <a:avLst/>
                    </a:prstGeom>
                    <a:noFill/>
                    <a:ln>
                      <a:noFill/>
                    </a:ln>
                  </pic:spPr>
                </pic:pic>
              </a:graphicData>
            </a:graphic>
          </wp:inline>
        </w:drawing>
      </w:r>
    </w:p>
    <w:p w14:paraId="6ACFEAC7">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t>附图三 项目平面布置图</w:t>
      </w:r>
    </w:p>
    <w:p w14:paraId="7C9DB471">
      <w:pPr>
        <w:jc w:val="center"/>
        <w:rPr>
          <w:rFonts w:hint="default"/>
          <w:lang w:val="en-US" w:eastAsia="zh-CN"/>
        </w:rPr>
      </w:pPr>
      <w:r>
        <w:rPr>
          <w:sz w:val="21"/>
        </w:rPr>
        <mc:AlternateContent>
          <mc:Choice Requires="wps">
            <w:drawing>
              <wp:anchor distT="0" distB="0" distL="114300" distR="114300" simplePos="0" relativeHeight="251678720" behindDoc="0" locked="0" layoutInCell="1" allowOverlap="1">
                <wp:simplePos x="0" y="0"/>
                <wp:positionH relativeFrom="column">
                  <wp:posOffset>4094480</wp:posOffset>
                </wp:positionH>
                <wp:positionV relativeFrom="paragraph">
                  <wp:posOffset>2802255</wp:posOffset>
                </wp:positionV>
                <wp:extent cx="397510" cy="29718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7510" cy="2971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0F2A54">
                            <w:pPr>
                              <w:rPr>
                                <w:rFonts w:hint="eastAsia" w:eastAsiaTheme="minorEastAsia"/>
                                <w:b w:val="0"/>
                                <w:bCs w:val="0"/>
                                <w:color w:val="FF0000"/>
                                <w:sz w:val="24"/>
                                <w:szCs w:val="32"/>
                                <w:lang w:val="en-US" w:eastAsia="zh-CN"/>
                              </w:rPr>
                            </w:pPr>
                            <w:r>
                              <w:rPr>
                                <w:rFonts w:hint="eastAsia"/>
                                <w:b w:val="0"/>
                                <w:bCs w:val="0"/>
                                <w:color w:val="FF0000"/>
                                <w:sz w:val="24"/>
                                <w:szCs w:val="32"/>
                                <w:lang w:val="en-US" w:eastAsia="zh-CN"/>
                              </w:rPr>
                              <w:t>P1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2.4pt;margin-top:220.65pt;height:23.4pt;width:31.3pt;z-index:251678720;mso-width-relative:page;mso-height-relative:page;" filled="f" stroked="f" coordsize="21600,21600" o:gfxdata="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nQ2fXcAAAACwEAAA8AAAAAAAAAAQAgAAAAIgAA&#10;AGRycy9kb3ducmV2LnhtbFBLAQIUABQAAAAIAIdO4kDBczF7PQIAAGUEAAAOAAAAAAAAAAEAIAAA&#10;ACsBAABkcnMvZTJvRG9jLnhtbFBLBQYAAAAABgAGAFkBAADaBQAAAAA=&#10;">
                <v:fill on="f" focussize="0,0"/>
                <v:stroke on="f" weight="0.5pt"/>
                <v:imagedata o:title=""/>
                <o:lock v:ext="edit" aspectratio="f"/>
                <v:textbox>
                  <w:txbxContent>
                    <w:p w14:paraId="710F2A54">
                      <w:pPr>
                        <w:rPr>
                          <w:rFonts w:hint="eastAsia" w:eastAsiaTheme="minorEastAsia"/>
                          <w:b w:val="0"/>
                          <w:bCs w:val="0"/>
                          <w:color w:val="FF0000"/>
                          <w:sz w:val="24"/>
                          <w:szCs w:val="32"/>
                          <w:lang w:val="en-US" w:eastAsia="zh-CN"/>
                        </w:rPr>
                      </w:pPr>
                      <w:r>
                        <w:rPr>
                          <w:rFonts w:hint="eastAsia"/>
                          <w:b w:val="0"/>
                          <w:bCs w:val="0"/>
                          <w:color w:val="FF0000"/>
                          <w:sz w:val="24"/>
                          <w:szCs w:val="32"/>
                          <w:lang w:val="en-US" w:eastAsia="zh-CN"/>
                        </w:rPr>
                        <w:t>P1</w:t>
                      </w: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4376420</wp:posOffset>
                </wp:positionH>
                <wp:positionV relativeFrom="paragraph">
                  <wp:posOffset>2874010</wp:posOffset>
                </wp:positionV>
                <wp:extent cx="118110" cy="116205"/>
                <wp:effectExtent l="6350" t="6350" r="8890" b="10795"/>
                <wp:wrapNone/>
                <wp:docPr id="2" name="椭圆 2"/>
                <wp:cNvGraphicFramePr/>
                <a:graphic xmlns:a="http://schemas.openxmlformats.org/drawingml/2006/main">
                  <a:graphicData uri="http://schemas.microsoft.com/office/word/2010/wordprocessingShape">
                    <wps:wsp>
                      <wps:cNvSpPr/>
                      <wps:spPr>
                        <a:xfrm>
                          <a:off x="0" y="0"/>
                          <a:ext cx="118110" cy="1162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4.6pt;margin-top:226.3pt;height:9.15pt;width:9.3pt;z-index:251677696;v-text-anchor:middle;mso-width-relative:page;mso-height-relative:page;" filled="f" stroked="t" coordsize="21600,21600" o:gfxdata="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Gnff/1wAAAAsBAAAPAAAAAAAAAAEAIAAAACIAAABkcnMvZG93bnJldi54bWxQ&#10;SwECFAAUAAAACACHTuJAx5j4dWoCAADNBAAADgAAAAAAAAABACAAAAAmAQAAZHJzL2Uyb0RvYy54&#10;bWxQSwUGAAAAAAYABgBZAQAAAgYAAAAA&#10;">
                <v:fill on="f" focussize="0,0"/>
                <v:stroke weight="1pt" color="#FF0000 [3204]" miterlimit="8" joinstyle="miter"/>
                <v:imagedata o:title=""/>
                <o:lock v:ext="edit" aspectratio="f"/>
              </v:shape>
            </w:pict>
          </mc:Fallback>
        </mc:AlternateContent>
      </w:r>
      <w:r>
        <w:drawing>
          <wp:inline distT="0" distB="0" distL="114300" distR="114300">
            <wp:extent cx="8856345" cy="3099435"/>
            <wp:effectExtent l="0" t="0" r="1905" b="5715"/>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12"/>
                    <a:stretch>
                      <a:fillRect/>
                    </a:stretch>
                  </pic:blipFill>
                  <pic:spPr>
                    <a:xfrm>
                      <a:off x="0" y="0"/>
                      <a:ext cx="8856345" cy="3099435"/>
                    </a:xfrm>
                    <a:prstGeom prst="rect">
                      <a:avLst/>
                    </a:prstGeom>
                    <a:noFill/>
                    <a:ln>
                      <a:noFill/>
                    </a:ln>
                  </pic:spPr>
                </pic:pic>
              </a:graphicData>
            </a:graphic>
          </wp:inline>
        </w:drawing>
      </w:r>
    </w:p>
    <w:p w14:paraId="6447E575">
      <w:pPr>
        <w:pStyle w:val="2"/>
        <w:jc w:val="center"/>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AC95E3B">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w:t>
      </w:r>
      <w:r>
        <w:rPr>
          <w:rFonts w:hint="default" w:ascii="Times New Roman" w:hAnsi="Times New Roman" w:cs="Times New Roman" w:eastAsiaTheme="minorEastAsia"/>
          <w:b/>
          <w:bCs/>
          <w:color w:val="auto"/>
          <w:kern w:val="44"/>
          <w:sz w:val="30"/>
          <w:szCs w:val="30"/>
          <w:highlight w:val="none"/>
          <w:lang w:val="en-US" w:eastAsia="zh-CN" w:bidi="ar-SA"/>
        </w:rPr>
        <w:t>件</w:t>
      </w:r>
      <w:r>
        <w:rPr>
          <w:rFonts w:hint="eastAsia" w:ascii="Times New Roman" w:hAnsi="Times New Roman" w:cs="Times New Roman" w:eastAsiaTheme="minorEastAsia"/>
          <w:b/>
          <w:bCs/>
          <w:color w:val="auto"/>
          <w:kern w:val="44"/>
          <w:sz w:val="30"/>
          <w:szCs w:val="30"/>
          <w:highlight w:val="none"/>
          <w:lang w:val="en-US" w:eastAsia="zh-CN" w:bidi="ar-SA"/>
        </w:rPr>
        <w:t>1</w:t>
      </w:r>
      <w:r>
        <w:rPr>
          <w:rFonts w:hint="default" w:ascii="Times New Roman" w:hAnsi="Times New Roman" w:cs="Times New Roman" w:eastAsiaTheme="minorEastAsia"/>
          <w:b/>
          <w:bCs/>
          <w:color w:val="auto"/>
          <w:kern w:val="44"/>
          <w:sz w:val="30"/>
          <w:szCs w:val="30"/>
          <w:highlight w:val="none"/>
          <w:lang w:val="en-US" w:eastAsia="zh-CN" w:bidi="ar-SA"/>
        </w:rPr>
        <w:t xml:space="preserve"> 环境影响评价批复</w:t>
      </w:r>
    </w:p>
    <w:p w14:paraId="331391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8815" cy="8211185"/>
            <wp:effectExtent l="0" t="0" r="13335" b="18415"/>
            <wp:docPr id="23" name="图片 23"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批复"/>
                    <pic:cNvPicPr>
                      <a:picLocks noChangeAspect="1"/>
                    </pic:cNvPicPr>
                  </pic:nvPicPr>
                  <pic:blipFill>
                    <a:blip r:embed="rId13"/>
                    <a:stretch>
                      <a:fillRect/>
                    </a:stretch>
                  </pic:blipFill>
                  <pic:spPr>
                    <a:xfrm>
                      <a:off x="0" y="0"/>
                      <a:ext cx="5758815" cy="8211185"/>
                    </a:xfrm>
                    <a:prstGeom prst="rect">
                      <a:avLst/>
                    </a:prstGeom>
                  </pic:spPr>
                </pic:pic>
              </a:graphicData>
            </a:graphic>
          </wp:inline>
        </w:drawing>
      </w:r>
    </w:p>
    <w:p w14:paraId="75BBD83E">
      <w:pPr>
        <w:pStyle w:val="22"/>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w:t>
      </w:r>
      <w:r>
        <w:rPr>
          <w:rFonts w:hint="eastAsia" w:ascii="Times New Roman" w:cs="Times New Roman" w:eastAsiaTheme="minorEastAsia"/>
          <w:b/>
          <w:bCs/>
          <w:color w:val="auto"/>
          <w:kern w:val="44"/>
          <w:sz w:val="30"/>
          <w:szCs w:val="30"/>
          <w:lang w:val="en-US" w:eastAsia="zh-CN" w:bidi="ar-SA"/>
        </w:rPr>
        <w:t>排污许可证</w:t>
      </w:r>
    </w:p>
    <w:p w14:paraId="56DD0A4E">
      <w:pPr>
        <w:pStyle w:val="23"/>
        <w:jc w:val="center"/>
        <w:rPr>
          <w:rFonts w:hint="default"/>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369175" cy="5193030"/>
            <wp:effectExtent l="0" t="0" r="3175" b="762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14"/>
                    <a:stretch>
                      <a:fillRect/>
                    </a:stretch>
                  </pic:blipFill>
                  <pic:spPr>
                    <a:xfrm>
                      <a:off x="0" y="0"/>
                      <a:ext cx="7369175" cy="5193030"/>
                    </a:xfrm>
                    <a:prstGeom prst="rect">
                      <a:avLst/>
                    </a:prstGeom>
                    <a:noFill/>
                    <a:ln>
                      <a:noFill/>
                    </a:ln>
                  </pic:spPr>
                </pic:pic>
              </a:graphicData>
            </a:graphic>
          </wp:inline>
        </w:drawing>
      </w:r>
    </w:p>
    <w:p w14:paraId="6F4117EB">
      <w:pPr>
        <w:pStyle w:val="22"/>
        <w:jc w:val="both"/>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14:paraId="3851FF1A">
      <w:pP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967095" cy="8225155"/>
            <wp:effectExtent l="0" t="0" r="14605" b="4445"/>
            <wp:docPr id="5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0"/>
                    <pic:cNvPicPr>
                      <a:picLocks noChangeAspect="1"/>
                    </pic:cNvPicPr>
                  </pic:nvPicPr>
                  <pic:blipFill>
                    <a:blip r:embed="rId15"/>
                    <a:stretch>
                      <a:fillRect/>
                    </a:stretch>
                  </pic:blipFill>
                  <pic:spPr>
                    <a:xfrm>
                      <a:off x="0" y="0"/>
                      <a:ext cx="5967095" cy="8225155"/>
                    </a:xfrm>
                    <a:prstGeom prst="rect">
                      <a:avLst/>
                    </a:prstGeom>
                    <a:noFill/>
                    <a:ln>
                      <a:noFill/>
                    </a:ln>
                  </pic:spPr>
                </pic:pic>
              </a:graphicData>
            </a:graphic>
          </wp:inline>
        </w:drawing>
      </w:r>
    </w:p>
    <w:p w14:paraId="15653B86">
      <w:pPr>
        <w:pStyle w:val="22"/>
        <w:jc w:val="both"/>
        <w:rPr>
          <w:rFonts w:hint="eastAsia" w:ascii="Times New Roman" w:hAnsi="Times New Roman" w:cs="Times New Roman" w:eastAsiaTheme="minorEastAsia"/>
          <w:b/>
          <w:bCs/>
          <w:color w:val="auto"/>
          <w:kern w:val="44"/>
          <w:sz w:val="30"/>
          <w:szCs w:val="30"/>
          <w:highlight w:val="none"/>
          <w:lang w:val="en-US" w:eastAsia="zh-CN" w:bidi="ar-SA"/>
        </w:rPr>
      </w:pPr>
      <w:r>
        <w:rPr>
          <w:rFonts w:hint="eastAsia" w:ascii="Times New Roman" w:hAnsi="Times New Roman" w:cs="Times New Roman" w:eastAsiaTheme="minorEastAsia"/>
          <w:b/>
          <w:bCs/>
          <w:color w:val="auto"/>
          <w:kern w:val="44"/>
          <w:sz w:val="30"/>
          <w:szCs w:val="30"/>
          <w:highlight w:val="none"/>
          <w:lang w:val="en-US" w:eastAsia="zh-CN" w:bidi="ar-SA"/>
        </w:rPr>
        <w:t>附件</w:t>
      </w:r>
      <w:r>
        <w:rPr>
          <w:rFonts w:hint="eastAsia" w:ascii="Times New Roman" w:cs="Times New Roman" w:eastAsiaTheme="minorEastAsia"/>
          <w:b/>
          <w:bCs/>
          <w:color w:val="auto"/>
          <w:kern w:val="44"/>
          <w:sz w:val="30"/>
          <w:szCs w:val="30"/>
          <w:highlight w:val="none"/>
          <w:lang w:val="en-US" w:eastAsia="zh-CN" w:bidi="ar-SA"/>
        </w:rPr>
        <w:t xml:space="preserve">4 </w:t>
      </w:r>
      <w:r>
        <w:rPr>
          <w:rFonts w:hint="eastAsia" w:ascii="Times New Roman" w:hAnsi="Times New Roman" w:cs="Times New Roman" w:eastAsiaTheme="minorEastAsia"/>
          <w:b/>
          <w:bCs/>
          <w:color w:val="auto"/>
          <w:kern w:val="44"/>
          <w:sz w:val="30"/>
          <w:szCs w:val="30"/>
          <w:highlight w:val="none"/>
          <w:lang w:val="en-US" w:eastAsia="zh-CN" w:bidi="ar-SA"/>
        </w:rPr>
        <w:t>验收检测报告</w:t>
      </w:r>
    </w:p>
    <w:p w14:paraId="136CEAA7">
      <w:pPr>
        <w:pStyle w:val="22"/>
        <w:jc w:val="center"/>
      </w:pPr>
      <w:r>
        <w:drawing>
          <wp:inline distT="0" distB="0" distL="114300" distR="114300">
            <wp:extent cx="5786755" cy="8254365"/>
            <wp:effectExtent l="0" t="0" r="4445" b="13335"/>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pic:cNvPicPr>
                      <a:picLocks noChangeAspect="1"/>
                    </pic:cNvPicPr>
                  </pic:nvPicPr>
                  <pic:blipFill>
                    <a:blip r:embed="rId16"/>
                    <a:stretch>
                      <a:fillRect/>
                    </a:stretch>
                  </pic:blipFill>
                  <pic:spPr>
                    <a:xfrm>
                      <a:off x="0" y="0"/>
                      <a:ext cx="5786755" cy="8254365"/>
                    </a:xfrm>
                    <a:prstGeom prst="rect">
                      <a:avLst/>
                    </a:prstGeom>
                    <a:noFill/>
                    <a:ln>
                      <a:noFill/>
                    </a:ln>
                  </pic:spPr>
                </pic:pic>
              </a:graphicData>
            </a:graphic>
          </wp:inline>
        </w:drawing>
      </w:r>
    </w:p>
    <w:p w14:paraId="1A7AB6EE">
      <w:pPr>
        <w:pStyle w:val="22"/>
        <w:jc w:val="center"/>
        <w:rPr>
          <w:rFonts w:hint="default"/>
          <w:lang w:val="en-US" w:eastAsia="zh-CN"/>
        </w:rPr>
      </w:pPr>
      <w:r>
        <w:drawing>
          <wp:inline distT="0" distB="0" distL="114300" distR="114300">
            <wp:extent cx="6042660" cy="8707755"/>
            <wp:effectExtent l="0" t="0" r="15240" b="17145"/>
            <wp:docPr id="4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
                    <pic:cNvPicPr>
                      <a:picLocks noChangeAspect="1"/>
                    </pic:cNvPicPr>
                  </pic:nvPicPr>
                  <pic:blipFill>
                    <a:blip r:embed="rId17"/>
                    <a:stretch>
                      <a:fillRect/>
                    </a:stretch>
                  </pic:blipFill>
                  <pic:spPr>
                    <a:xfrm>
                      <a:off x="0" y="0"/>
                      <a:ext cx="6042660" cy="8707755"/>
                    </a:xfrm>
                    <a:prstGeom prst="rect">
                      <a:avLst/>
                    </a:prstGeom>
                    <a:noFill/>
                    <a:ln>
                      <a:noFill/>
                    </a:ln>
                  </pic:spPr>
                </pic:pic>
              </a:graphicData>
            </a:graphic>
          </wp:inline>
        </w:drawing>
      </w:r>
      <w:r>
        <w:drawing>
          <wp:inline distT="0" distB="0" distL="114300" distR="114300">
            <wp:extent cx="6046470" cy="8733155"/>
            <wp:effectExtent l="0" t="0" r="11430" b="10795"/>
            <wp:docPr id="5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
                    <pic:cNvPicPr>
                      <a:picLocks noChangeAspect="1"/>
                    </pic:cNvPicPr>
                  </pic:nvPicPr>
                  <pic:blipFill>
                    <a:blip r:embed="rId18"/>
                    <a:stretch>
                      <a:fillRect/>
                    </a:stretch>
                  </pic:blipFill>
                  <pic:spPr>
                    <a:xfrm>
                      <a:off x="0" y="0"/>
                      <a:ext cx="6046470" cy="8733155"/>
                    </a:xfrm>
                    <a:prstGeom prst="rect">
                      <a:avLst/>
                    </a:prstGeom>
                    <a:noFill/>
                    <a:ln>
                      <a:noFill/>
                    </a:ln>
                  </pic:spPr>
                </pic:pic>
              </a:graphicData>
            </a:graphic>
          </wp:inline>
        </w:drawing>
      </w:r>
      <w:r>
        <w:drawing>
          <wp:inline distT="0" distB="0" distL="114300" distR="114300">
            <wp:extent cx="5967730" cy="8665210"/>
            <wp:effectExtent l="0" t="0" r="13970" b="2540"/>
            <wp:docPr id="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6"/>
                    <pic:cNvPicPr>
                      <a:picLocks noChangeAspect="1"/>
                    </pic:cNvPicPr>
                  </pic:nvPicPr>
                  <pic:blipFill>
                    <a:blip r:embed="rId19"/>
                    <a:stretch>
                      <a:fillRect/>
                    </a:stretch>
                  </pic:blipFill>
                  <pic:spPr>
                    <a:xfrm>
                      <a:off x="0" y="0"/>
                      <a:ext cx="5967730" cy="8665210"/>
                    </a:xfrm>
                    <a:prstGeom prst="rect">
                      <a:avLst/>
                    </a:prstGeom>
                    <a:noFill/>
                    <a:ln>
                      <a:noFill/>
                    </a:ln>
                  </pic:spPr>
                </pic:pic>
              </a:graphicData>
            </a:graphic>
          </wp:inline>
        </w:drawing>
      </w:r>
      <w:r>
        <w:drawing>
          <wp:inline distT="0" distB="0" distL="114300" distR="114300">
            <wp:extent cx="6109335" cy="8799195"/>
            <wp:effectExtent l="0" t="0" r="5715" b="1905"/>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pic:cNvPicPr>
                  </pic:nvPicPr>
                  <pic:blipFill>
                    <a:blip r:embed="rId20"/>
                    <a:stretch>
                      <a:fillRect/>
                    </a:stretch>
                  </pic:blipFill>
                  <pic:spPr>
                    <a:xfrm>
                      <a:off x="0" y="0"/>
                      <a:ext cx="6109335" cy="8799195"/>
                    </a:xfrm>
                    <a:prstGeom prst="rect">
                      <a:avLst/>
                    </a:prstGeom>
                    <a:noFill/>
                    <a:ln>
                      <a:noFill/>
                    </a:ln>
                  </pic:spPr>
                </pic:pic>
              </a:graphicData>
            </a:graphic>
          </wp:inline>
        </w:drawing>
      </w:r>
      <w:r>
        <w:drawing>
          <wp:inline distT="0" distB="0" distL="114300" distR="114300">
            <wp:extent cx="6162040" cy="8804910"/>
            <wp:effectExtent l="0" t="0" r="10160" b="15240"/>
            <wp:docPr id="5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
                    <pic:cNvPicPr>
                      <a:picLocks noChangeAspect="1"/>
                    </pic:cNvPicPr>
                  </pic:nvPicPr>
                  <pic:blipFill>
                    <a:blip r:embed="rId21"/>
                    <a:stretch>
                      <a:fillRect/>
                    </a:stretch>
                  </pic:blipFill>
                  <pic:spPr>
                    <a:xfrm>
                      <a:off x="0" y="0"/>
                      <a:ext cx="6162040" cy="8804910"/>
                    </a:xfrm>
                    <a:prstGeom prst="rect">
                      <a:avLst/>
                    </a:prstGeom>
                    <a:noFill/>
                    <a:ln>
                      <a:noFill/>
                    </a:ln>
                  </pic:spPr>
                </pic:pic>
              </a:graphicData>
            </a:graphic>
          </wp:inline>
        </w:drawing>
      </w:r>
      <w:r>
        <w:drawing>
          <wp:inline distT="0" distB="0" distL="114300" distR="114300">
            <wp:extent cx="6102985" cy="8814435"/>
            <wp:effectExtent l="0" t="0" r="12065" b="5715"/>
            <wp:docPr id="5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9"/>
                    <pic:cNvPicPr>
                      <a:picLocks noChangeAspect="1"/>
                    </pic:cNvPicPr>
                  </pic:nvPicPr>
                  <pic:blipFill>
                    <a:blip r:embed="rId22"/>
                    <a:stretch>
                      <a:fillRect/>
                    </a:stretch>
                  </pic:blipFill>
                  <pic:spPr>
                    <a:xfrm>
                      <a:off x="0" y="0"/>
                      <a:ext cx="6102985" cy="8814435"/>
                    </a:xfrm>
                    <a:prstGeom prst="rect">
                      <a:avLst/>
                    </a:prstGeom>
                    <a:noFill/>
                    <a:ln>
                      <a:noFill/>
                    </a:ln>
                  </pic:spPr>
                </pic:pic>
              </a:graphicData>
            </a:graphic>
          </wp:inline>
        </w:drawing>
      </w:r>
      <w:r>
        <w:drawing>
          <wp:inline distT="0" distB="0" distL="114300" distR="114300">
            <wp:extent cx="6136005" cy="8645525"/>
            <wp:effectExtent l="0" t="0" r="17145" b="317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3"/>
                    <a:stretch>
                      <a:fillRect/>
                    </a:stretch>
                  </pic:blipFill>
                  <pic:spPr>
                    <a:xfrm>
                      <a:off x="0" y="0"/>
                      <a:ext cx="6136005" cy="8645525"/>
                    </a:xfrm>
                    <a:prstGeom prst="rect">
                      <a:avLst/>
                    </a:prstGeom>
                    <a:noFill/>
                    <a:ln>
                      <a:noFill/>
                    </a:ln>
                  </pic:spPr>
                </pic:pic>
              </a:graphicData>
            </a:graphic>
          </wp:inline>
        </w:drawing>
      </w:r>
      <w:r>
        <w:drawing>
          <wp:inline distT="0" distB="0" distL="114300" distR="114300">
            <wp:extent cx="6221095" cy="8792210"/>
            <wp:effectExtent l="0" t="0" r="8255" b="889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4"/>
                    <a:stretch>
                      <a:fillRect/>
                    </a:stretch>
                  </pic:blipFill>
                  <pic:spPr>
                    <a:xfrm>
                      <a:off x="0" y="0"/>
                      <a:ext cx="6221095" cy="8792210"/>
                    </a:xfrm>
                    <a:prstGeom prst="rect">
                      <a:avLst/>
                    </a:prstGeom>
                    <a:noFill/>
                    <a:ln>
                      <a:noFill/>
                    </a:ln>
                  </pic:spPr>
                </pic:pic>
              </a:graphicData>
            </a:graphic>
          </wp:inline>
        </w:drawing>
      </w:r>
      <w:r>
        <w:drawing>
          <wp:inline distT="0" distB="0" distL="114300" distR="114300">
            <wp:extent cx="6094730" cy="8595360"/>
            <wp:effectExtent l="0" t="0" r="1270" b="1524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25"/>
                    <a:stretch>
                      <a:fillRect/>
                    </a:stretch>
                  </pic:blipFill>
                  <pic:spPr>
                    <a:xfrm>
                      <a:off x="0" y="0"/>
                      <a:ext cx="6094730" cy="8595360"/>
                    </a:xfrm>
                    <a:prstGeom prst="rect">
                      <a:avLst/>
                    </a:prstGeom>
                    <a:noFill/>
                    <a:ln>
                      <a:noFill/>
                    </a:ln>
                  </pic:spPr>
                </pic:pic>
              </a:graphicData>
            </a:graphic>
          </wp:inline>
        </w:drawing>
      </w:r>
      <w:r>
        <w:drawing>
          <wp:inline distT="0" distB="0" distL="114300" distR="114300">
            <wp:extent cx="6202680" cy="8771255"/>
            <wp:effectExtent l="0" t="0" r="7620" b="10795"/>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26"/>
                    <a:stretch>
                      <a:fillRect/>
                    </a:stretch>
                  </pic:blipFill>
                  <pic:spPr>
                    <a:xfrm>
                      <a:off x="0" y="0"/>
                      <a:ext cx="6202680" cy="8771255"/>
                    </a:xfrm>
                    <a:prstGeom prst="rect">
                      <a:avLst/>
                    </a:prstGeom>
                    <a:noFill/>
                    <a:ln>
                      <a:noFill/>
                    </a:ln>
                  </pic:spPr>
                </pic:pic>
              </a:graphicData>
            </a:graphic>
          </wp:inline>
        </w:drawing>
      </w:r>
      <w:r>
        <w:drawing>
          <wp:inline distT="0" distB="0" distL="114300" distR="114300">
            <wp:extent cx="6056630" cy="8618855"/>
            <wp:effectExtent l="0" t="0" r="1270" b="10795"/>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7"/>
                    <a:stretch>
                      <a:fillRect/>
                    </a:stretch>
                  </pic:blipFill>
                  <pic:spPr>
                    <a:xfrm>
                      <a:off x="0" y="0"/>
                      <a:ext cx="6056630" cy="8618855"/>
                    </a:xfrm>
                    <a:prstGeom prst="rect">
                      <a:avLst/>
                    </a:prstGeom>
                    <a:noFill/>
                    <a:ln>
                      <a:noFill/>
                    </a:ln>
                  </pic:spPr>
                </pic:pic>
              </a:graphicData>
            </a:graphic>
          </wp:inline>
        </w:drawing>
      </w:r>
      <w:r>
        <w:drawing>
          <wp:inline distT="0" distB="0" distL="114300" distR="114300">
            <wp:extent cx="6167120" cy="8716010"/>
            <wp:effectExtent l="0" t="0" r="5080" b="889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8"/>
                    <a:stretch>
                      <a:fillRect/>
                    </a:stretch>
                  </pic:blipFill>
                  <pic:spPr>
                    <a:xfrm>
                      <a:off x="0" y="0"/>
                      <a:ext cx="6167120" cy="8716010"/>
                    </a:xfrm>
                    <a:prstGeom prst="rect">
                      <a:avLst/>
                    </a:prstGeom>
                    <a:noFill/>
                    <a:ln>
                      <a:noFill/>
                    </a:ln>
                  </pic:spPr>
                </pic:pic>
              </a:graphicData>
            </a:graphic>
          </wp:inline>
        </w:drawing>
      </w:r>
      <w:r>
        <w:drawing>
          <wp:inline distT="0" distB="0" distL="114300" distR="114300">
            <wp:extent cx="6189345" cy="8782050"/>
            <wp:effectExtent l="0" t="0" r="1905" b="0"/>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29"/>
                    <a:stretch>
                      <a:fillRect/>
                    </a:stretch>
                  </pic:blipFill>
                  <pic:spPr>
                    <a:xfrm>
                      <a:off x="0" y="0"/>
                      <a:ext cx="6189345" cy="8782050"/>
                    </a:xfrm>
                    <a:prstGeom prst="rect">
                      <a:avLst/>
                    </a:prstGeom>
                    <a:noFill/>
                    <a:ln>
                      <a:noFill/>
                    </a:ln>
                  </pic:spPr>
                </pic:pic>
              </a:graphicData>
            </a:graphic>
          </wp:inline>
        </w:drawing>
      </w:r>
      <w:r>
        <w:drawing>
          <wp:inline distT="0" distB="0" distL="114300" distR="114300">
            <wp:extent cx="6136640" cy="8681720"/>
            <wp:effectExtent l="0" t="0" r="16510" b="508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30"/>
                    <a:stretch>
                      <a:fillRect/>
                    </a:stretch>
                  </pic:blipFill>
                  <pic:spPr>
                    <a:xfrm>
                      <a:off x="0" y="0"/>
                      <a:ext cx="6136640" cy="8681720"/>
                    </a:xfrm>
                    <a:prstGeom prst="rect">
                      <a:avLst/>
                    </a:prstGeom>
                    <a:noFill/>
                    <a:ln>
                      <a:noFill/>
                    </a:ln>
                  </pic:spPr>
                </pic:pic>
              </a:graphicData>
            </a:graphic>
          </wp:inline>
        </w:drawing>
      </w:r>
      <w:r>
        <w:drawing>
          <wp:inline distT="0" distB="0" distL="114300" distR="114300">
            <wp:extent cx="5955030" cy="8619490"/>
            <wp:effectExtent l="0" t="0" r="7620" b="10160"/>
            <wp:docPr id="5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2"/>
                    <pic:cNvPicPr>
                      <a:picLocks noChangeAspect="1"/>
                    </pic:cNvPicPr>
                  </pic:nvPicPr>
                  <pic:blipFill>
                    <a:blip r:embed="rId31"/>
                    <a:stretch>
                      <a:fillRect/>
                    </a:stretch>
                  </pic:blipFill>
                  <pic:spPr>
                    <a:xfrm>
                      <a:off x="0" y="0"/>
                      <a:ext cx="5955030" cy="8619490"/>
                    </a:xfrm>
                    <a:prstGeom prst="rect">
                      <a:avLst/>
                    </a:prstGeom>
                    <a:noFill/>
                    <a:ln>
                      <a:noFill/>
                    </a:ln>
                  </pic:spPr>
                </pic:pic>
              </a:graphicData>
            </a:graphic>
          </wp:inline>
        </w:drawing>
      </w:r>
    </w:p>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CE5FC">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0C498">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F1CF57">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7F1CF57">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11084">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489D5E97"/>
    <w:multiLevelType w:val="singleLevel"/>
    <w:tmpl w:val="489D5E97"/>
    <w:lvl w:ilvl="0" w:tentative="0">
      <w:start w:val="1"/>
      <w:numFmt w:val="decimal"/>
      <w:suff w:val="nothing"/>
      <w:lvlText w:val="%1、"/>
      <w:lvlJc w:val="left"/>
      <w:pPr>
        <w:ind w:left="-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MzJlNWIxYmJkMjA5Yjc4ZTFlNWVkMTBkMmE5NTYifQ=="/>
  </w:docVars>
  <w:rsids>
    <w:rsidRoot w:val="3F4B1CA0"/>
    <w:rsid w:val="000C024B"/>
    <w:rsid w:val="000D75DB"/>
    <w:rsid w:val="00186BF0"/>
    <w:rsid w:val="00356250"/>
    <w:rsid w:val="003C11CB"/>
    <w:rsid w:val="00537B50"/>
    <w:rsid w:val="005E0AA6"/>
    <w:rsid w:val="00665BAD"/>
    <w:rsid w:val="00705104"/>
    <w:rsid w:val="00753C1F"/>
    <w:rsid w:val="00867FFD"/>
    <w:rsid w:val="00A43006"/>
    <w:rsid w:val="00A46FB1"/>
    <w:rsid w:val="00B604CD"/>
    <w:rsid w:val="00B92359"/>
    <w:rsid w:val="00B92BAA"/>
    <w:rsid w:val="00C81E23"/>
    <w:rsid w:val="00E049A6"/>
    <w:rsid w:val="0100390C"/>
    <w:rsid w:val="011D08BD"/>
    <w:rsid w:val="012242D3"/>
    <w:rsid w:val="01260E98"/>
    <w:rsid w:val="01320D0D"/>
    <w:rsid w:val="01400C4A"/>
    <w:rsid w:val="015058A7"/>
    <w:rsid w:val="015123B9"/>
    <w:rsid w:val="01515CA4"/>
    <w:rsid w:val="01650568"/>
    <w:rsid w:val="016D5F40"/>
    <w:rsid w:val="017E63B3"/>
    <w:rsid w:val="018A7679"/>
    <w:rsid w:val="019458FC"/>
    <w:rsid w:val="01C0496D"/>
    <w:rsid w:val="01C16C2C"/>
    <w:rsid w:val="01D07FD8"/>
    <w:rsid w:val="01D54ECF"/>
    <w:rsid w:val="01E274B5"/>
    <w:rsid w:val="01E6100D"/>
    <w:rsid w:val="01E95BE8"/>
    <w:rsid w:val="01ED27B3"/>
    <w:rsid w:val="01F36FCC"/>
    <w:rsid w:val="022928A2"/>
    <w:rsid w:val="023D46EC"/>
    <w:rsid w:val="02496848"/>
    <w:rsid w:val="02560E5D"/>
    <w:rsid w:val="025E530E"/>
    <w:rsid w:val="026030C8"/>
    <w:rsid w:val="02651E62"/>
    <w:rsid w:val="02733B7E"/>
    <w:rsid w:val="02761592"/>
    <w:rsid w:val="02777083"/>
    <w:rsid w:val="027E055D"/>
    <w:rsid w:val="02833A50"/>
    <w:rsid w:val="028A6FD2"/>
    <w:rsid w:val="0294709C"/>
    <w:rsid w:val="02A97FD3"/>
    <w:rsid w:val="02BA3F8E"/>
    <w:rsid w:val="02BA5D3C"/>
    <w:rsid w:val="02BB454A"/>
    <w:rsid w:val="02BB5CB2"/>
    <w:rsid w:val="02BD45F7"/>
    <w:rsid w:val="02CB0DDA"/>
    <w:rsid w:val="02D52B76"/>
    <w:rsid w:val="02F73C38"/>
    <w:rsid w:val="03022972"/>
    <w:rsid w:val="030651FE"/>
    <w:rsid w:val="031614DD"/>
    <w:rsid w:val="0323236C"/>
    <w:rsid w:val="0335629C"/>
    <w:rsid w:val="03570184"/>
    <w:rsid w:val="036A3FA2"/>
    <w:rsid w:val="03705062"/>
    <w:rsid w:val="03721F68"/>
    <w:rsid w:val="03A05300"/>
    <w:rsid w:val="03B46A51"/>
    <w:rsid w:val="03CC64F1"/>
    <w:rsid w:val="03D34C17"/>
    <w:rsid w:val="03D354A3"/>
    <w:rsid w:val="03EB2BDE"/>
    <w:rsid w:val="03FA20DB"/>
    <w:rsid w:val="03FC5589"/>
    <w:rsid w:val="03FF396C"/>
    <w:rsid w:val="04130F5E"/>
    <w:rsid w:val="041B51EA"/>
    <w:rsid w:val="04260F9E"/>
    <w:rsid w:val="04775247"/>
    <w:rsid w:val="047913C1"/>
    <w:rsid w:val="04BA64C7"/>
    <w:rsid w:val="04C527B1"/>
    <w:rsid w:val="04E17B70"/>
    <w:rsid w:val="04EC4003"/>
    <w:rsid w:val="04FD23E8"/>
    <w:rsid w:val="05107125"/>
    <w:rsid w:val="05117F2B"/>
    <w:rsid w:val="051E7DB2"/>
    <w:rsid w:val="051F6F34"/>
    <w:rsid w:val="052009A9"/>
    <w:rsid w:val="05355B4E"/>
    <w:rsid w:val="053C7961"/>
    <w:rsid w:val="05486A0C"/>
    <w:rsid w:val="05597A8E"/>
    <w:rsid w:val="056A6C7A"/>
    <w:rsid w:val="05740424"/>
    <w:rsid w:val="057874B3"/>
    <w:rsid w:val="058B2441"/>
    <w:rsid w:val="059917F3"/>
    <w:rsid w:val="05A625A8"/>
    <w:rsid w:val="05AD3936"/>
    <w:rsid w:val="05D31443"/>
    <w:rsid w:val="05D46790"/>
    <w:rsid w:val="05D47115"/>
    <w:rsid w:val="05DA4C42"/>
    <w:rsid w:val="05DD3341"/>
    <w:rsid w:val="05E7509A"/>
    <w:rsid w:val="05EB6551"/>
    <w:rsid w:val="060F71C4"/>
    <w:rsid w:val="061053DF"/>
    <w:rsid w:val="06265752"/>
    <w:rsid w:val="062B162F"/>
    <w:rsid w:val="064E0C6B"/>
    <w:rsid w:val="066265E2"/>
    <w:rsid w:val="06782196"/>
    <w:rsid w:val="067A38E7"/>
    <w:rsid w:val="067A717A"/>
    <w:rsid w:val="068621B7"/>
    <w:rsid w:val="068834BD"/>
    <w:rsid w:val="069C71B7"/>
    <w:rsid w:val="06A94649"/>
    <w:rsid w:val="06B036DE"/>
    <w:rsid w:val="06B238FA"/>
    <w:rsid w:val="06B84730"/>
    <w:rsid w:val="06C81892"/>
    <w:rsid w:val="06DD41F9"/>
    <w:rsid w:val="06FA0F5D"/>
    <w:rsid w:val="07195727"/>
    <w:rsid w:val="071D2E61"/>
    <w:rsid w:val="0739666A"/>
    <w:rsid w:val="074A23CE"/>
    <w:rsid w:val="074B2440"/>
    <w:rsid w:val="074F739B"/>
    <w:rsid w:val="07533B82"/>
    <w:rsid w:val="07601E09"/>
    <w:rsid w:val="07626812"/>
    <w:rsid w:val="07825BA3"/>
    <w:rsid w:val="078A7459"/>
    <w:rsid w:val="07917CAA"/>
    <w:rsid w:val="07BF120C"/>
    <w:rsid w:val="07C82CA9"/>
    <w:rsid w:val="07D15676"/>
    <w:rsid w:val="07D93372"/>
    <w:rsid w:val="07D94EB6"/>
    <w:rsid w:val="07F81AAA"/>
    <w:rsid w:val="07F87185"/>
    <w:rsid w:val="08054353"/>
    <w:rsid w:val="083B791F"/>
    <w:rsid w:val="085224A3"/>
    <w:rsid w:val="08730E67"/>
    <w:rsid w:val="087370B9"/>
    <w:rsid w:val="08755683"/>
    <w:rsid w:val="087F3CE9"/>
    <w:rsid w:val="08B976DE"/>
    <w:rsid w:val="08D54A57"/>
    <w:rsid w:val="08E62D28"/>
    <w:rsid w:val="08E81855"/>
    <w:rsid w:val="08EC3DDD"/>
    <w:rsid w:val="08FA1588"/>
    <w:rsid w:val="08FE6BEA"/>
    <w:rsid w:val="08FF5B7A"/>
    <w:rsid w:val="09271C52"/>
    <w:rsid w:val="093911AF"/>
    <w:rsid w:val="095B3E16"/>
    <w:rsid w:val="096A3EEA"/>
    <w:rsid w:val="098004AE"/>
    <w:rsid w:val="09896468"/>
    <w:rsid w:val="099B40A7"/>
    <w:rsid w:val="09AB1B94"/>
    <w:rsid w:val="09B478C0"/>
    <w:rsid w:val="09CA1445"/>
    <w:rsid w:val="09D705CF"/>
    <w:rsid w:val="09D75426"/>
    <w:rsid w:val="09DC2418"/>
    <w:rsid w:val="09E24556"/>
    <w:rsid w:val="09E65669"/>
    <w:rsid w:val="09E7514C"/>
    <w:rsid w:val="09EA59EB"/>
    <w:rsid w:val="0A01246E"/>
    <w:rsid w:val="0A074223"/>
    <w:rsid w:val="0A0A6F8A"/>
    <w:rsid w:val="0A0F6089"/>
    <w:rsid w:val="0A1641A0"/>
    <w:rsid w:val="0A192D11"/>
    <w:rsid w:val="0A360D3E"/>
    <w:rsid w:val="0A486323"/>
    <w:rsid w:val="0A4F016A"/>
    <w:rsid w:val="0A545A9E"/>
    <w:rsid w:val="0A7109E2"/>
    <w:rsid w:val="0A7A4830"/>
    <w:rsid w:val="0A7E69B5"/>
    <w:rsid w:val="0A976649"/>
    <w:rsid w:val="0AC41E4E"/>
    <w:rsid w:val="0AD23062"/>
    <w:rsid w:val="0AD53B4D"/>
    <w:rsid w:val="0AD55E09"/>
    <w:rsid w:val="0B1960B9"/>
    <w:rsid w:val="0B297898"/>
    <w:rsid w:val="0B31588C"/>
    <w:rsid w:val="0B3C7C36"/>
    <w:rsid w:val="0B442ECB"/>
    <w:rsid w:val="0B5A4560"/>
    <w:rsid w:val="0B740CB4"/>
    <w:rsid w:val="0B8A6610"/>
    <w:rsid w:val="0B8B2FC0"/>
    <w:rsid w:val="0B8E1833"/>
    <w:rsid w:val="0B9A49D2"/>
    <w:rsid w:val="0BA05685"/>
    <w:rsid w:val="0BA6652C"/>
    <w:rsid w:val="0BCA5242"/>
    <w:rsid w:val="0BD17EE0"/>
    <w:rsid w:val="0BD55995"/>
    <w:rsid w:val="0BF73B5D"/>
    <w:rsid w:val="0BFD2E61"/>
    <w:rsid w:val="0C00431D"/>
    <w:rsid w:val="0C0145B8"/>
    <w:rsid w:val="0C032502"/>
    <w:rsid w:val="0C170994"/>
    <w:rsid w:val="0C1C1816"/>
    <w:rsid w:val="0C25691C"/>
    <w:rsid w:val="0C29234F"/>
    <w:rsid w:val="0C2C3201"/>
    <w:rsid w:val="0C3404EB"/>
    <w:rsid w:val="0C483C34"/>
    <w:rsid w:val="0C4B79FF"/>
    <w:rsid w:val="0C4F74F5"/>
    <w:rsid w:val="0C5A2708"/>
    <w:rsid w:val="0C632FA1"/>
    <w:rsid w:val="0C680125"/>
    <w:rsid w:val="0C6B2558"/>
    <w:rsid w:val="0C6B4D57"/>
    <w:rsid w:val="0C6F5686"/>
    <w:rsid w:val="0C77125C"/>
    <w:rsid w:val="0C870A1A"/>
    <w:rsid w:val="0C9D51A9"/>
    <w:rsid w:val="0CA0388E"/>
    <w:rsid w:val="0CB30325"/>
    <w:rsid w:val="0CCC6D98"/>
    <w:rsid w:val="0CDD66B7"/>
    <w:rsid w:val="0CF12D1E"/>
    <w:rsid w:val="0CFA776B"/>
    <w:rsid w:val="0D1132E9"/>
    <w:rsid w:val="0D1A73E8"/>
    <w:rsid w:val="0D243D96"/>
    <w:rsid w:val="0D321420"/>
    <w:rsid w:val="0D3A1302"/>
    <w:rsid w:val="0D470B14"/>
    <w:rsid w:val="0D5C776E"/>
    <w:rsid w:val="0D5D6093"/>
    <w:rsid w:val="0D727C59"/>
    <w:rsid w:val="0D7B050D"/>
    <w:rsid w:val="0D7B7B3D"/>
    <w:rsid w:val="0D806436"/>
    <w:rsid w:val="0D8458C4"/>
    <w:rsid w:val="0D8758C2"/>
    <w:rsid w:val="0D8D69F0"/>
    <w:rsid w:val="0D924CC9"/>
    <w:rsid w:val="0D9D75F0"/>
    <w:rsid w:val="0DB57F52"/>
    <w:rsid w:val="0DCC2747"/>
    <w:rsid w:val="0DD95C10"/>
    <w:rsid w:val="0DE50247"/>
    <w:rsid w:val="0DE57921"/>
    <w:rsid w:val="0DE819AF"/>
    <w:rsid w:val="0DEF5D38"/>
    <w:rsid w:val="0DF13C5B"/>
    <w:rsid w:val="0DF41D29"/>
    <w:rsid w:val="0DF539EE"/>
    <w:rsid w:val="0DF742E8"/>
    <w:rsid w:val="0E2D2DB4"/>
    <w:rsid w:val="0E3D295E"/>
    <w:rsid w:val="0E4868F2"/>
    <w:rsid w:val="0E4D6A03"/>
    <w:rsid w:val="0E501BC4"/>
    <w:rsid w:val="0E5057A7"/>
    <w:rsid w:val="0E551706"/>
    <w:rsid w:val="0E5F06F5"/>
    <w:rsid w:val="0E6B438E"/>
    <w:rsid w:val="0E6D6359"/>
    <w:rsid w:val="0E6E3866"/>
    <w:rsid w:val="0E795066"/>
    <w:rsid w:val="0E8835C8"/>
    <w:rsid w:val="0E9857BA"/>
    <w:rsid w:val="0EBC4BEA"/>
    <w:rsid w:val="0ED0219A"/>
    <w:rsid w:val="0ED63CEB"/>
    <w:rsid w:val="0EFB2BAE"/>
    <w:rsid w:val="0F1D59AD"/>
    <w:rsid w:val="0F334D8F"/>
    <w:rsid w:val="0F431CDC"/>
    <w:rsid w:val="0F4D2803"/>
    <w:rsid w:val="0F4F25B7"/>
    <w:rsid w:val="0F4F43AA"/>
    <w:rsid w:val="0F4F7C57"/>
    <w:rsid w:val="0F900551"/>
    <w:rsid w:val="0F916077"/>
    <w:rsid w:val="0F957915"/>
    <w:rsid w:val="0FA51A1F"/>
    <w:rsid w:val="0FB75D90"/>
    <w:rsid w:val="0FC4644C"/>
    <w:rsid w:val="0FCC5687"/>
    <w:rsid w:val="0FD21598"/>
    <w:rsid w:val="0FE13FF9"/>
    <w:rsid w:val="0FE97C61"/>
    <w:rsid w:val="0FEF171B"/>
    <w:rsid w:val="0FFF2361"/>
    <w:rsid w:val="103B3222"/>
    <w:rsid w:val="10471EAC"/>
    <w:rsid w:val="10707820"/>
    <w:rsid w:val="107A3BDD"/>
    <w:rsid w:val="10813BF5"/>
    <w:rsid w:val="10817E99"/>
    <w:rsid w:val="108D2CE2"/>
    <w:rsid w:val="109127D2"/>
    <w:rsid w:val="109202C7"/>
    <w:rsid w:val="10B5164E"/>
    <w:rsid w:val="10B657AF"/>
    <w:rsid w:val="10BE7517"/>
    <w:rsid w:val="10DD19D6"/>
    <w:rsid w:val="10EC17B7"/>
    <w:rsid w:val="11254CC9"/>
    <w:rsid w:val="114C46F3"/>
    <w:rsid w:val="115D3859"/>
    <w:rsid w:val="116369AF"/>
    <w:rsid w:val="11864F4F"/>
    <w:rsid w:val="11A700D3"/>
    <w:rsid w:val="11AA3420"/>
    <w:rsid w:val="11AA4C45"/>
    <w:rsid w:val="11B81FE1"/>
    <w:rsid w:val="11BA4C1A"/>
    <w:rsid w:val="11C77C3A"/>
    <w:rsid w:val="11CD0DA7"/>
    <w:rsid w:val="11DC5CCF"/>
    <w:rsid w:val="11DC7A7D"/>
    <w:rsid w:val="11E0751A"/>
    <w:rsid w:val="12063447"/>
    <w:rsid w:val="120B2110"/>
    <w:rsid w:val="120C43CB"/>
    <w:rsid w:val="121F3E0E"/>
    <w:rsid w:val="12342867"/>
    <w:rsid w:val="12405645"/>
    <w:rsid w:val="125E02D2"/>
    <w:rsid w:val="12916D88"/>
    <w:rsid w:val="12922832"/>
    <w:rsid w:val="1295124C"/>
    <w:rsid w:val="12971BF6"/>
    <w:rsid w:val="12982F30"/>
    <w:rsid w:val="12AA7B7B"/>
    <w:rsid w:val="12B72298"/>
    <w:rsid w:val="12BB0750"/>
    <w:rsid w:val="12BC78AF"/>
    <w:rsid w:val="12C6095D"/>
    <w:rsid w:val="12CF1390"/>
    <w:rsid w:val="12D44BF8"/>
    <w:rsid w:val="12D47F8E"/>
    <w:rsid w:val="12D65128"/>
    <w:rsid w:val="12E5247A"/>
    <w:rsid w:val="12EB3CF0"/>
    <w:rsid w:val="12F048B5"/>
    <w:rsid w:val="12F54B98"/>
    <w:rsid w:val="12FC2D17"/>
    <w:rsid w:val="13023E41"/>
    <w:rsid w:val="131D1A1B"/>
    <w:rsid w:val="13201BEB"/>
    <w:rsid w:val="132C799A"/>
    <w:rsid w:val="13384A4A"/>
    <w:rsid w:val="133B797C"/>
    <w:rsid w:val="135B6DDB"/>
    <w:rsid w:val="1364593E"/>
    <w:rsid w:val="13763F01"/>
    <w:rsid w:val="13860AF9"/>
    <w:rsid w:val="13875453"/>
    <w:rsid w:val="139A61D2"/>
    <w:rsid w:val="13A20852"/>
    <w:rsid w:val="13D715A5"/>
    <w:rsid w:val="13ED3B88"/>
    <w:rsid w:val="13F81F53"/>
    <w:rsid w:val="14006EA6"/>
    <w:rsid w:val="140943CC"/>
    <w:rsid w:val="140E2A8A"/>
    <w:rsid w:val="141E76BA"/>
    <w:rsid w:val="14270BA7"/>
    <w:rsid w:val="14332BE3"/>
    <w:rsid w:val="14414BA5"/>
    <w:rsid w:val="14504752"/>
    <w:rsid w:val="14575036"/>
    <w:rsid w:val="145A6BFB"/>
    <w:rsid w:val="14681327"/>
    <w:rsid w:val="147A08A0"/>
    <w:rsid w:val="1499392C"/>
    <w:rsid w:val="149C6447"/>
    <w:rsid w:val="14BA5FDE"/>
    <w:rsid w:val="14BF5434"/>
    <w:rsid w:val="14C0161F"/>
    <w:rsid w:val="14D464B1"/>
    <w:rsid w:val="14E07535"/>
    <w:rsid w:val="14EB47A4"/>
    <w:rsid w:val="14FB28A9"/>
    <w:rsid w:val="14FE2D3B"/>
    <w:rsid w:val="15010839"/>
    <w:rsid w:val="150E24B2"/>
    <w:rsid w:val="151E63B5"/>
    <w:rsid w:val="152A5EB6"/>
    <w:rsid w:val="15475B55"/>
    <w:rsid w:val="154D0C92"/>
    <w:rsid w:val="154F39A7"/>
    <w:rsid w:val="1555441B"/>
    <w:rsid w:val="15557C19"/>
    <w:rsid w:val="15561574"/>
    <w:rsid w:val="155B515D"/>
    <w:rsid w:val="155D7D97"/>
    <w:rsid w:val="15692637"/>
    <w:rsid w:val="158B322B"/>
    <w:rsid w:val="15BD40AF"/>
    <w:rsid w:val="15F3745A"/>
    <w:rsid w:val="15FA6724"/>
    <w:rsid w:val="1609105D"/>
    <w:rsid w:val="16261794"/>
    <w:rsid w:val="162912E3"/>
    <w:rsid w:val="16556050"/>
    <w:rsid w:val="16573C58"/>
    <w:rsid w:val="165B7A80"/>
    <w:rsid w:val="165C73DE"/>
    <w:rsid w:val="166401D7"/>
    <w:rsid w:val="16673E9F"/>
    <w:rsid w:val="16845A6A"/>
    <w:rsid w:val="16907088"/>
    <w:rsid w:val="16A20B69"/>
    <w:rsid w:val="16B630CB"/>
    <w:rsid w:val="16BA5943"/>
    <w:rsid w:val="16D06A17"/>
    <w:rsid w:val="16E00024"/>
    <w:rsid w:val="16E11AC0"/>
    <w:rsid w:val="16EC3324"/>
    <w:rsid w:val="17057E6B"/>
    <w:rsid w:val="171F32E7"/>
    <w:rsid w:val="172E6FA3"/>
    <w:rsid w:val="17326502"/>
    <w:rsid w:val="173F31BB"/>
    <w:rsid w:val="17521694"/>
    <w:rsid w:val="17752631"/>
    <w:rsid w:val="17921886"/>
    <w:rsid w:val="17947E66"/>
    <w:rsid w:val="179D2269"/>
    <w:rsid w:val="17A821AF"/>
    <w:rsid w:val="17AE40A0"/>
    <w:rsid w:val="17AF1881"/>
    <w:rsid w:val="17B0317C"/>
    <w:rsid w:val="17B1375A"/>
    <w:rsid w:val="17BF7579"/>
    <w:rsid w:val="17CE60BA"/>
    <w:rsid w:val="17D11706"/>
    <w:rsid w:val="180132C6"/>
    <w:rsid w:val="18112A52"/>
    <w:rsid w:val="18160155"/>
    <w:rsid w:val="18222D5D"/>
    <w:rsid w:val="18424E0A"/>
    <w:rsid w:val="184B14B9"/>
    <w:rsid w:val="188B3FAB"/>
    <w:rsid w:val="18956BD8"/>
    <w:rsid w:val="18A2565D"/>
    <w:rsid w:val="18C35823"/>
    <w:rsid w:val="18CD0120"/>
    <w:rsid w:val="18D82DB7"/>
    <w:rsid w:val="18DE13E4"/>
    <w:rsid w:val="18EB5087"/>
    <w:rsid w:val="1902441F"/>
    <w:rsid w:val="19094ED0"/>
    <w:rsid w:val="191B3A83"/>
    <w:rsid w:val="19255993"/>
    <w:rsid w:val="192B7810"/>
    <w:rsid w:val="194A79C2"/>
    <w:rsid w:val="195C5DF6"/>
    <w:rsid w:val="1966641E"/>
    <w:rsid w:val="196975F0"/>
    <w:rsid w:val="197832BB"/>
    <w:rsid w:val="198625A9"/>
    <w:rsid w:val="19991A84"/>
    <w:rsid w:val="19C257AA"/>
    <w:rsid w:val="19FE41A5"/>
    <w:rsid w:val="19FF59D9"/>
    <w:rsid w:val="1A27476F"/>
    <w:rsid w:val="1A29696B"/>
    <w:rsid w:val="1A2C6C3F"/>
    <w:rsid w:val="1A395FBE"/>
    <w:rsid w:val="1A420550"/>
    <w:rsid w:val="1A4B1C44"/>
    <w:rsid w:val="1A4E703E"/>
    <w:rsid w:val="1A4F6C3A"/>
    <w:rsid w:val="1A5102D0"/>
    <w:rsid w:val="1A580E57"/>
    <w:rsid w:val="1A691D3B"/>
    <w:rsid w:val="1A6C1BBA"/>
    <w:rsid w:val="1A6E4B25"/>
    <w:rsid w:val="1A75281D"/>
    <w:rsid w:val="1A9C249F"/>
    <w:rsid w:val="1A9F1C68"/>
    <w:rsid w:val="1AAC7AD1"/>
    <w:rsid w:val="1AAE21D3"/>
    <w:rsid w:val="1ACB4B33"/>
    <w:rsid w:val="1ADD6614"/>
    <w:rsid w:val="1AE43D03"/>
    <w:rsid w:val="1AE73258"/>
    <w:rsid w:val="1AFD2812"/>
    <w:rsid w:val="1B1868FB"/>
    <w:rsid w:val="1B3A3A66"/>
    <w:rsid w:val="1B604BE3"/>
    <w:rsid w:val="1B634D6B"/>
    <w:rsid w:val="1B6B3C20"/>
    <w:rsid w:val="1B735E51"/>
    <w:rsid w:val="1B8A79FA"/>
    <w:rsid w:val="1B8B42C2"/>
    <w:rsid w:val="1BA15893"/>
    <w:rsid w:val="1BAE7E82"/>
    <w:rsid w:val="1BB35356"/>
    <w:rsid w:val="1BC26C2B"/>
    <w:rsid w:val="1BC6330C"/>
    <w:rsid w:val="1BCB2807"/>
    <w:rsid w:val="1BD72F5A"/>
    <w:rsid w:val="1BE06769"/>
    <w:rsid w:val="1BE7599C"/>
    <w:rsid w:val="1BE870EB"/>
    <w:rsid w:val="1BE96BCA"/>
    <w:rsid w:val="1BF061A7"/>
    <w:rsid w:val="1BF21985"/>
    <w:rsid w:val="1BF260EF"/>
    <w:rsid w:val="1BF66460"/>
    <w:rsid w:val="1BF94531"/>
    <w:rsid w:val="1C1C4F1A"/>
    <w:rsid w:val="1C233F9D"/>
    <w:rsid w:val="1C296277"/>
    <w:rsid w:val="1C2D0AB9"/>
    <w:rsid w:val="1C445043"/>
    <w:rsid w:val="1C5D0453"/>
    <w:rsid w:val="1C5F78F0"/>
    <w:rsid w:val="1C686368"/>
    <w:rsid w:val="1C7C2C7F"/>
    <w:rsid w:val="1C890801"/>
    <w:rsid w:val="1C984856"/>
    <w:rsid w:val="1C9F0B9D"/>
    <w:rsid w:val="1CA64ACA"/>
    <w:rsid w:val="1CB670DF"/>
    <w:rsid w:val="1CBB31A7"/>
    <w:rsid w:val="1CE75528"/>
    <w:rsid w:val="1CF404C8"/>
    <w:rsid w:val="1CFC0128"/>
    <w:rsid w:val="1D206525"/>
    <w:rsid w:val="1D293D92"/>
    <w:rsid w:val="1D2B18A6"/>
    <w:rsid w:val="1D2C5C3E"/>
    <w:rsid w:val="1D37025D"/>
    <w:rsid w:val="1D382954"/>
    <w:rsid w:val="1D57445C"/>
    <w:rsid w:val="1D62374A"/>
    <w:rsid w:val="1D7768AC"/>
    <w:rsid w:val="1D7E40DE"/>
    <w:rsid w:val="1D8E081D"/>
    <w:rsid w:val="1D94745E"/>
    <w:rsid w:val="1D9D796C"/>
    <w:rsid w:val="1DA3702D"/>
    <w:rsid w:val="1DB87F26"/>
    <w:rsid w:val="1DC43032"/>
    <w:rsid w:val="1DC75107"/>
    <w:rsid w:val="1DCF0496"/>
    <w:rsid w:val="1DED3182"/>
    <w:rsid w:val="1DF83E91"/>
    <w:rsid w:val="1DFC41C4"/>
    <w:rsid w:val="1DFD1F9B"/>
    <w:rsid w:val="1E03131E"/>
    <w:rsid w:val="1E1E31CB"/>
    <w:rsid w:val="1E1E766F"/>
    <w:rsid w:val="1E1F7EEC"/>
    <w:rsid w:val="1E2270F0"/>
    <w:rsid w:val="1E3D0E98"/>
    <w:rsid w:val="1E4522E8"/>
    <w:rsid w:val="1E4E7081"/>
    <w:rsid w:val="1E504393"/>
    <w:rsid w:val="1E5071A5"/>
    <w:rsid w:val="1E6854F8"/>
    <w:rsid w:val="1E6D4AAE"/>
    <w:rsid w:val="1E96080C"/>
    <w:rsid w:val="1EA638ED"/>
    <w:rsid w:val="1EAA758E"/>
    <w:rsid w:val="1EBB4293"/>
    <w:rsid w:val="1EC65731"/>
    <w:rsid w:val="1ECD32A4"/>
    <w:rsid w:val="1EE261C9"/>
    <w:rsid w:val="1EFD43C6"/>
    <w:rsid w:val="1F070103"/>
    <w:rsid w:val="1F1C00A9"/>
    <w:rsid w:val="1F23503F"/>
    <w:rsid w:val="1F294332"/>
    <w:rsid w:val="1F2A5F36"/>
    <w:rsid w:val="1F2B49D6"/>
    <w:rsid w:val="1F2F44F0"/>
    <w:rsid w:val="1F3507CD"/>
    <w:rsid w:val="1F3C3740"/>
    <w:rsid w:val="1F5E012B"/>
    <w:rsid w:val="1F775289"/>
    <w:rsid w:val="1F8A4FBC"/>
    <w:rsid w:val="1F8E0312"/>
    <w:rsid w:val="1F93030E"/>
    <w:rsid w:val="1F9F1CA0"/>
    <w:rsid w:val="1FD01001"/>
    <w:rsid w:val="1FD96803"/>
    <w:rsid w:val="1FE741BD"/>
    <w:rsid w:val="1FF5799B"/>
    <w:rsid w:val="200C185A"/>
    <w:rsid w:val="200E7555"/>
    <w:rsid w:val="201C3E3A"/>
    <w:rsid w:val="202574F9"/>
    <w:rsid w:val="202F3999"/>
    <w:rsid w:val="20370574"/>
    <w:rsid w:val="204D7D98"/>
    <w:rsid w:val="204F1D62"/>
    <w:rsid w:val="206C6470"/>
    <w:rsid w:val="207B759F"/>
    <w:rsid w:val="20895AA2"/>
    <w:rsid w:val="20970344"/>
    <w:rsid w:val="209D5060"/>
    <w:rsid w:val="20A47F19"/>
    <w:rsid w:val="20AA4060"/>
    <w:rsid w:val="20BE4604"/>
    <w:rsid w:val="20BF1915"/>
    <w:rsid w:val="20D307A1"/>
    <w:rsid w:val="20D379AA"/>
    <w:rsid w:val="20E06E5E"/>
    <w:rsid w:val="20E51A10"/>
    <w:rsid w:val="20EB2E11"/>
    <w:rsid w:val="20FA7F20"/>
    <w:rsid w:val="210C3822"/>
    <w:rsid w:val="21130D7D"/>
    <w:rsid w:val="21130FE1"/>
    <w:rsid w:val="2125401F"/>
    <w:rsid w:val="212C6029"/>
    <w:rsid w:val="21311DFD"/>
    <w:rsid w:val="213F7ED4"/>
    <w:rsid w:val="214473ED"/>
    <w:rsid w:val="21541DEF"/>
    <w:rsid w:val="21645329"/>
    <w:rsid w:val="21741D06"/>
    <w:rsid w:val="219F2875"/>
    <w:rsid w:val="21A0740D"/>
    <w:rsid w:val="21A24B1D"/>
    <w:rsid w:val="21B7404D"/>
    <w:rsid w:val="21CE6B4C"/>
    <w:rsid w:val="21D23AB1"/>
    <w:rsid w:val="21D249F9"/>
    <w:rsid w:val="21D26EA7"/>
    <w:rsid w:val="21DE626B"/>
    <w:rsid w:val="21E06B2C"/>
    <w:rsid w:val="21E36C06"/>
    <w:rsid w:val="21E43094"/>
    <w:rsid w:val="22032E04"/>
    <w:rsid w:val="222A326B"/>
    <w:rsid w:val="222C1D58"/>
    <w:rsid w:val="22376DC1"/>
    <w:rsid w:val="22401962"/>
    <w:rsid w:val="224D70E7"/>
    <w:rsid w:val="225821CD"/>
    <w:rsid w:val="226A0BEC"/>
    <w:rsid w:val="22717857"/>
    <w:rsid w:val="228F2A6B"/>
    <w:rsid w:val="229D6DA2"/>
    <w:rsid w:val="22A146F2"/>
    <w:rsid w:val="22C30D9A"/>
    <w:rsid w:val="22DB6593"/>
    <w:rsid w:val="22E22A19"/>
    <w:rsid w:val="22E2680E"/>
    <w:rsid w:val="22E744D4"/>
    <w:rsid w:val="22F627E4"/>
    <w:rsid w:val="230079B7"/>
    <w:rsid w:val="231132FF"/>
    <w:rsid w:val="23137077"/>
    <w:rsid w:val="2338088B"/>
    <w:rsid w:val="234052AD"/>
    <w:rsid w:val="2342170A"/>
    <w:rsid w:val="234436D4"/>
    <w:rsid w:val="234E00AF"/>
    <w:rsid w:val="236A4649"/>
    <w:rsid w:val="23792F65"/>
    <w:rsid w:val="237E2C27"/>
    <w:rsid w:val="23804366"/>
    <w:rsid w:val="23D031BA"/>
    <w:rsid w:val="24053A6E"/>
    <w:rsid w:val="24083192"/>
    <w:rsid w:val="240B2444"/>
    <w:rsid w:val="24155071"/>
    <w:rsid w:val="241F66D6"/>
    <w:rsid w:val="243A5D93"/>
    <w:rsid w:val="243E6375"/>
    <w:rsid w:val="245F7D01"/>
    <w:rsid w:val="247179A7"/>
    <w:rsid w:val="2483022C"/>
    <w:rsid w:val="24B31C9A"/>
    <w:rsid w:val="24B45395"/>
    <w:rsid w:val="24C35FFD"/>
    <w:rsid w:val="250255F5"/>
    <w:rsid w:val="250A2D61"/>
    <w:rsid w:val="251C53CB"/>
    <w:rsid w:val="252227D8"/>
    <w:rsid w:val="25257535"/>
    <w:rsid w:val="2544142D"/>
    <w:rsid w:val="255765DB"/>
    <w:rsid w:val="255C655B"/>
    <w:rsid w:val="2561056D"/>
    <w:rsid w:val="2562197E"/>
    <w:rsid w:val="256516E0"/>
    <w:rsid w:val="257162D7"/>
    <w:rsid w:val="257E64F7"/>
    <w:rsid w:val="259B44F8"/>
    <w:rsid w:val="25A8302D"/>
    <w:rsid w:val="25AB2CCB"/>
    <w:rsid w:val="25C1100C"/>
    <w:rsid w:val="25C841C8"/>
    <w:rsid w:val="25DD396C"/>
    <w:rsid w:val="25F3318F"/>
    <w:rsid w:val="25FA62CC"/>
    <w:rsid w:val="26123616"/>
    <w:rsid w:val="26163F80"/>
    <w:rsid w:val="261C26E6"/>
    <w:rsid w:val="262212E9"/>
    <w:rsid w:val="26241FF4"/>
    <w:rsid w:val="26325A66"/>
    <w:rsid w:val="26342D4C"/>
    <w:rsid w:val="265C6FB2"/>
    <w:rsid w:val="265E4AAD"/>
    <w:rsid w:val="267C0A39"/>
    <w:rsid w:val="268D7C97"/>
    <w:rsid w:val="26B26BA7"/>
    <w:rsid w:val="26B45E5C"/>
    <w:rsid w:val="26BB1EFF"/>
    <w:rsid w:val="26C64400"/>
    <w:rsid w:val="26D1527F"/>
    <w:rsid w:val="26D60FBC"/>
    <w:rsid w:val="26E31456"/>
    <w:rsid w:val="270F48B4"/>
    <w:rsid w:val="27182EAE"/>
    <w:rsid w:val="271B4EC1"/>
    <w:rsid w:val="271E3CE2"/>
    <w:rsid w:val="27230743"/>
    <w:rsid w:val="2726516C"/>
    <w:rsid w:val="27313F6F"/>
    <w:rsid w:val="273812F8"/>
    <w:rsid w:val="274962F7"/>
    <w:rsid w:val="274A1860"/>
    <w:rsid w:val="27741B53"/>
    <w:rsid w:val="277450D6"/>
    <w:rsid w:val="277734B7"/>
    <w:rsid w:val="27805529"/>
    <w:rsid w:val="27817719"/>
    <w:rsid w:val="2783435E"/>
    <w:rsid w:val="27A504B9"/>
    <w:rsid w:val="2807090F"/>
    <w:rsid w:val="280746CD"/>
    <w:rsid w:val="28101DD7"/>
    <w:rsid w:val="28105227"/>
    <w:rsid w:val="282B4E63"/>
    <w:rsid w:val="285479CD"/>
    <w:rsid w:val="285857A7"/>
    <w:rsid w:val="28650375"/>
    <w:rsid w:val="28723AB4"/>
    <w:rsid w:val="287F6F5C"/>
    <w:rsid w:val="28907385"/>
    <w:rsid w:val="2894416C"/>
    <w:rsid w:val="28945A4B"/>
    <w:rsid w:val="289573E9"/>
    <w:rsid w:val="28A77D79"/>
    <w:rsid w:val="28A82CA7"/>
    <w:rsid w:val="28DD1DED"/>
    <w:rsid w:val="28F12740"/>
    <w:rsid w:val="28FC235B"/>
    <w:rsid w:val="29177195"/>
    <w:rsid w:val="291E1EF7"/>
    <w:rsid w:val="29233D8C"/>
    <w:rsid w:val="29276C0F"/>
    <w:rsid w:val="292813A2"/>
    <w:rsid w:val="2940049A"/>
    <w:rsid w:val="294A30C6"/>
    <w:rsid w:val="29535F85"/>
    <w:rsid w:val="29561485"/>
    <w:rsid w:val="295E7140"/>
    <w:rsid w:val="296D0128"/>
    <w:rsid w:val="296D5007"/>
    <w:rsid w:val="296E4F42"/>
    <w:rsid w:val="29746395"/>
    <w:rsid w:val="297A3EDD"/>
    <w:rsid w:val="29AA70BF"/>
    <w:rsid w:val="29C462AA"/>
    <w:rsid w:val="29C64ABB"/>
    <w:rsid w:val="29D10C3C"/>
    <w:rsid w:val="29D60DFE"/>
    <w:rsid w:val="2A0531CF"/>
    <w:rsid w:val="2A0B4F4C"/>
    <w:rsid w:val="2A111E36"/>
    <w:rsid w:val="2A14038D"/>
    <w:rsid w:val="2A197E92"/>
    <w:rsid w:val="2A24600D"/>
    <w:rsid w:val="2A36189D"/>
    <w:rsid w:val="2A3B16C9"/>
    <w:rsid w:val="2A3C627B"/>
    <w:rsid w:val="2A4117B7"/>
    <w:rsid w:val="2A463335"/>
    <w:rsid w:val="2A4E39FF"/>
    <w:rsid w:val="2A4E54E8"/>
    <w:rsid w:val="2A4F3BBF"/>
    <w:rsid w:val="2A592168"/>
    <w:rsid w:val="2A5D1E46"/>
    <w:rsid w:val="2A634893"/>
    <w:rsid w:val="2A791292"/>
    <w:rsid w:val="2A813D65"/>
    <w:rsid w:val="2A9F38E6"/>
    <w:rsid w:val="2AA333D6"/>
    <w:rsid w:val="2AA763D5"/>
    <w:rsid w:val="2AB32EED"/>
    <w:rsid w:val="2AC770AF"/>
    <w:rsid w:val="2ACD65FF"/>
    <w:rsid w:val="2AD94D7A"/>
    <w:rsid w:val="2ADE3668"/>
    <w:rsid w:val="2B033456"/>
    <w:rsid w:val="2B035C23"/>
    <w:rsid w:val="2B0A0D5F"/>
    <w:rsid w:val="2B0D6F83"/>
    <w:rsid w:val="2B147BF3"/>
    <w:rsid w:val="2B1778FA"/>
    <w:rsid w:val="2B2100D0"/>
    <w:rsid w:val="2B4B71CC"/>
    <w:rsid w:val="2B517B37"/>
    <w:rsid w:val="2B5D79E0"/>
    <w:rsid w:val="2B747640"/>
    <w:rsid w:val="2B9F4EB9"/>
    <w:rsid w:val="2BA2543C"/>
    <w:rsid w:val="2BA50A88"/>
    <w:rsid w:val="2BA70B16"/>
    <w:rsid w:val="2BB720E5"/>
    <w:rsid w:val="2BB771B1"/>
    <w:rsid w:val="2BB807BB"/>
    <w:rsid w:val="2BBA1425"/>
    <w:rsid w:val="2BBD2410"/>
    <w:rsid w:val="2BBD6BAC"/>
    <w:rsid w:val="2BD64E19"/>
    <w:rsid w:val="2BD73ADB"/>
    <w:rsid w:val="2BD75238"/>
    <w:rsid w:val="2BDE7D13"/>
    <w:rsid w:val="2BF135D6"/>
    <w:rsid w:val="2BF77448"/>
    <w:rsid w:val="2BF77631"/>
    <w:rsid w:val="2BFE5184"/>
    <w:rsid w:val="2C005DCA"/>
    <w:rsid w:val="2C0D0A34"/>
    <w:rsid w:val="2C0E7918"/>
    <w:rsid w:val="2C0F23A5"/>
    <w:rsid w:val="2C11436F"/>
    <w:rsid w:val="2C3A5255"/>
    <w:rsid w:val="2C54208A"/>
    <w:rsid w:val="2C5C2E93"/>
    <w:rsid w:val="2C604FDA"/>
    <w:rsid w:val="2C7B2A34"/>
    <w:rsid w:val="2C7E2C1C"/>
    <w:rsid w:val="2C8114F5"/>
    <w:rsid w:val="2C81312E"/>
    <w:rsid w:val="2C8E15B2"/>
    <w:rsid w:val="2C8F2065"/>
    <w:rsid w:val="2CA84CD4"/>
    <w:rsid w:val="2CAA6CDE"/>
    <w:rsid w:val="2CAB6572"/>
    <w:rsid w:val="2CB3174D"/>
    <w:rsid w:val="2CBF577C"/>
    <w:rsid w:val="2CC30D5B"/>
    <w:rsid w:val="2CC66F08"/>
    <w:rsid w:val="2CD755B9"/>
    <w:rsid w:val="2CD8161B"/>
    <w:rsid w:val="2D003462"/>
    <w:rsid w:val="2D0A522F"/>
    <w:rsid w:val="2D0D533B"/>
    <w:rsid w:val="2D1C7470"/>
    <w:rsid w:val="2D2F01DE"/>
    <w:rsid w:val="2D462BD9"/>
    <w:rsid w:val="2D491237"/>
    <w:rsid w:val="2D5A0767"/>
    <w:rsid w:val="2D6F134E"/>
    <w:rsid w:val="2D7E0BA8"/>
    <w:rsid w:val="2D897679"/>
    <w:rsid w:val="2D8A22F6"/>
    <w:rsid w:val="2D9708A4"/>
    <w:rsid w:val="2DB317B9"/>
    <w:rsid w:val="2DC77FA9"/>
    <w:rsid w:val="2DD11B59"/>
    <w:rsid w:val="2DE1756A"/>
    <w:rsid w:val="2DE441C9"/>
    <w:rsid w:val="2DEB60DF"/>
    <w:rsid w:val="2DEF248E"/>
    <w:rsid w:val="2E293BF2"/>
    <w:rsid w:val="2E516CA5"/>
    <w:rsid w:val="2E5549E7"/>
    <w:rsid w:val="2E683000"/>
    <w:rsid w:val="2E683DD6"/>
    <w:rsid w:val="2E726884"/>
    <w:rsid w:val="2E7E7DC6"/>
    <w:rsid w:val="2E9168D0"/>
    <w:rsid w:val="2E9934E3"/>
    <w:rsid w:val="2E9D638E"/>
    <w:rsid w:val="2EA72D69"/>
    <w:rsid w:val="2EE10029"/>
    <w:rsid w:val="2EE67135"/>
    <w:rsid w:val="2EEC1C48"/>
    <w:rsid w:val="2EF15E0D"/>
    <w:rsid w:val="2EF84F00"/>
    <w:rsid w:val="2F234777"/>
    <w:rsid w:val="2F237FA6"/>
    <w:rsid w:val="2F2D5DE2"/>
    <w:rsid w:val="2F324D29"/>
    <w:rsid w:val="2F441A54"/>
    <w:rsid w:val="2F462582"/>
    <w:rsid w:val="2F6168C6"/>
    <w:rsid w:val="2F6A2714"/>
    <w:rsid w:val="2F731D4A"/>
    <w:rsid w:val="2F776BDF"/>
    <w:rsid w:val="2F912229"/>
    <w:rsid w:val="2F9303FB"/>
    <w:rsid w:val="2F93612B"/>
    <w:rsid w:val="2F9904EA"/>
    <w:rsid w:val="2FC5115F"/>
    <w:rsid w:val="2FC8743B"/>
    <w:rsid w:val="2FCF2080"/>
    <w:rsid w:val="2FD1009E"/>
    <w:rsid w:val="2FDB138B"/>
    <w:rsid w:val="2FF41FDE"/>
    <w:rsid w:val="300C557A"/>
    <w:rsid w:val="303D5733"/>
    <w:rsid w:val="305A6B4F"/>
    <w:rsid w:val="305C7245"/>
    <w:rsid w:val="30736266"/>
    <w:rsid w:val="307A24E3"/>
    <w:rsid w:val="30A40FEC"/>
    <w:rsid w:val="30A9361D"/>
    <w:rsid w:val="30B654E5"/>
    <w:rsid w:val="30C26694"/>
    <w:rsid w:val="30D057F2"/>
    <w:rsid w:val="30DA5678"/>
    <w:rsid w:val="30DC77C4"/>
    <w:rsid w:val="30E21733"/>
    <w:rsid w:val="30F77FD8"/>
    <w:rsid w:val="31134D4C"/>
    <w:rsid w:val="311741D6"/>
    <w:rsid w:val="311C6E00"/>
    <w:rsid w:val="312608BD"/>
    <w:rsid w:val="31295CB7"/>
    <w:rsid w:val="31501496"/>
    <w:rsid w:val="315C0151"/>
    <w:rsid w:val="317550ED"/>
    <w:rsid w:val="31A43590"/>
    <w:rsid w:val="31D45EB7"/>
    <w:rsid w:val="31DF1A56"/>
    <w:rsid w:val="32045C51"/>
    <w:rsid w:val="32063D7A"/>
    <w:rsid w:val="321A69A1"/>
    <w:rsid w:val="322830C2"/>
    <w:rsid w:val="32386105"/>
    <w:rsid w:val="323D5B25"/>
    <w:rsid w:val="326128BE"/>
    <w:rsid w:val="32774045"/>
    <w:rsid w:val="32A04590"/>
    <w:rsid w:val="32E23024"/>
    <w:rsid w:val="32E3455F"/>
    <w:rsid w:val="32EB1476"/>
    <w:rsid w:val="32FF3174"/>
    <w:rsid w:val="332350B4"/>
    <w:rsid w:val="333548B5"/>
    <w:rsid w:val="33433E12"/>
    <w:rsid w:val="33531A91"/>
    <w:rsid w:val="33627935"/>
    <w:rsid w:val="33660511"/>
    <w:rsid w:val="3370146E"/>
    <w:rsid w:val="33870D36"/>
    <w:rsid w:val="33CC574C"/>
    <w:rsid w:val="33D45407"/>
    <w:rsid w:val="33DE0FDB"/>
    <w:rsid w:val="33DF6B01"/>
    <w:rsid w:val="33EA060C"/>
    <w:rsid w:val="33FB0C13"/>
    <w:rsid w:val="340A4B0D"/>
    <w:rsid w:val="341449FD"/>
    <w:rsid w:val="34180991"/>
    <w:rsid w:val="342B60E5"/>
    <w:rsid w:val="34323A47"/>
    <w:rsid w:val="344057F2"/>
    <w:rsid w:val="34462C29"/>
    <w:rsid w:val="345B62F7"/>
    <w:rsid w:val="34611F6C"/>
    <w:rsid w:val="34692F9B"/>
    <w:rsid w:val="346F51BC"/>
    <w:rsid w:val="347C23F8"/>
    <w:rsid w:val="34844F48"/>
    <w:rsid w:val="34864FE8"/>
    <w:rsid w:val="3488219A"/>
    <w:rsid w:val="34A51AF9"/>
    <w:rsid w:val="34AA0E6F"/>
    <w:rsid w:val="34E42621"/>
    <w:rsid w:val="34F92AFA"/>
    <w:rsid w:val="351C625F"/>
    <w:rsid w:val="35211148"/>
    <w:rsid w:val="35227F7D"/>
    <w:rsid w:val="352944D8"/>
    <w:rsid w:val="35466E38"/>
    <w:rsid w:val="35475172"/>
    <w:rsid w:val="355D4AD0"/>
    <w:rsid w:val="35642417"/>
    <w:rsid w:val="356E3DC6"/>
    <w:rsid w:val="35A74869"/>
    <w:rsid w:val="35AA386B"/>
    <w:rsid w:val="35B446E9"/>
    <w:rsid w:val="35B97AB3"/>
    <w:rsid w:val="35BC359E"/>
    <w:rsid w:val="35C83CF1"/>
    <w:rsid w:val="35CC1814"/>
    <w:rsid w:val="35CD52FF"/>
    <w:rsid w:val="35E94E50"/>
    <w:rsid w:val="36010573"/>
    <w:rsid w:val="36205FC2"/>
    <w:rsid w:val="36226CDD"/>
    <w:rsid w:val="36532606"/>
    <w:rsid w:val="36662444"/>
    <w:rsid w:val="36681030"/>
    <w:rsid w:val="36735F09"/>
    <w:rsid w:val="36857E34"/>
    <w:rsid w:val="368C11C2"/>
    <w:rsid w:val="36941E25"/>
    <w:rsid w:val="36954DF9"/>
    <w:rsid w:val="36A26B39"/>
    <w:rsid w:val="36B87A4C"/>
    <w:rsid w:val="36BB532C"/>
    <w:rsid w:val="36BB76D3"/>
    <w:rsid w:val="36C81141"/>
    <w:rsid w:val="36DB2BB9"/>
    <w:rsid w:val="36E917D0"/>
    <w:rsid w:val="36F37C4B"/>
    <w:rsid w:val="36FA25D0"/>
    <w:rsid w:val="37183F1E"/>
    <w:rsid w:val="373C0FA3"/>
    <w:rsid w:val="374675C3"/>
    <w:rsid w:val="37534278"/>
    <w:rsid w:val="37682A67"/>
    <w:rsid w:val="376A2227"/>
    <w:rsid w:val="377A7DA0"/>
    <w:rsid w:val="377F565F"/>
    <w:rsid w:val="378B2CF8"/>
    <w:rsid w:val="378B5517"/>
    <w:rsid w:val="379E0C96"/>
    <w:rsid w:val="379F4342"/>
    <w:rsid w:val="37A91A34"/>
    <w:rsid w:val="37B565B2"/>
    <w:rsid w:val="37BB18F9"/>
    <w:rsid w:val="37BB2CAF"/>
    <w:rsid w:val="37C62EFE"/>
    <w:rsid w:val="37D01571"/>
    <w:rsid w:val="37E34E12"/>
    <w:rsid w:val="37E92DD0"/>
    <w:rsid w:val="380E0689"/>
    <w:rsid w:val="381C6576"/>
    <w:rsid w:val="382C3FF1"/>
    <w:rsid w:val="383374EF"/>
    <w:rsid w:val="38444BF6"/>
    <w:rsid w:val="384F06F9"/>
    <w:rsid w:val="385258AE"/>
    <w:rsid w:val="38594E76"/>
    <w:rsid w:val="38730D74"/>
    <w:rsid w:val="388008B3"/>
    <w:rsid w:val="38832151"/>
    <w:rsid w:val="38A06CA6"/>
    <w:rsid w:val="38B30C88"/>
    <w:rsid w:val="38D421D8"/>
    <w:rsid w:val="38E52E0C"/>
    <w:rsid w:val="38FC02D6"/>
    <w:rsid w:val="38FC7CC2"/>
    <w:rsid w:val="3905037B"/>
    <w:rsid w:val="39254237"/>
    <w:rsid w:val="3926721C"/>
    <w:rsid w:val="39561EE2"/>
    <w:rsid w:val="39591256"/>
    <w:rsid w:val="39672918"/>
    <w:rsid w:val="398A7A7C"/>
    <w:rsid w:val="398B236F"/>
    <w:rsid w:val="39A264A1"/>
    <w:rsid w:val="39C12F31"/>
    <w:rsid w:val="39CF1CEE"/>
    <w:rsid w:val="39D31333"/>
    <w:rsid w:val="39D54ED8"/>
    <w:rsid w:val="39F76E18"/>
    <w:rsid w:val="39FA22AE"/>
    <w:rsid w:val="3A0177D1"/>
    <w:rsid w:val="3A1A6108"/>
    <w:rsid w:val="3A1C3049"/>
    <w:rsid w:val="3A1F5ED9"/>
    <w:rsid w:val="3A2A31CC"/>
    <w:rsid w:val="3A2D55A1"/>
    <w:rsid w:val="3A304821"/>
    <w:rsid w:val="3A325BDD"/>
    <w:rsid w:val="3A395D55"/>
    <w:rsid w:val="3A3C2EFF"/>
    <w:rsid w:val="3A414072"/>
    <w:rsid w:val="3A5B0034"/>
    <w:rsid w:val="3A5B6136"/>
    <w:rsid w:val="3A5F685E"/>
    <w:rsid w:val="3A671F4B"/>
    <w:rsid w:val="3A6A45E8"/>
    <w:rsid w:val="3A712BA9"/>
    <w:rsid w:val="3A900E36"/>
    <w:rsid w:val="3A9461B8"/>
    <w:rsid w:val="3AAC17D9"/>
    <w:rsid w:val="3AB3103A"/>
    <w:rsid w:val="3AC147A5"/>
    <w:rsid w:val="3ACB34B3"/>
    <w:rsid w:val="3AD74DC5"/>
    <w:rsid w:val="3AE631F5"/>
    <w:rsid w:val="3AE64165"/>
    <w:rsid w:val="3AEC0481"/>
    <w:rsid w:val="3AF35977"/>
    <w:rsid w:val="3AFA4962"/>
    <w:rsid w:val="3B016FA4"/>
    <w:rsid w:val="3B0939FB"/>
    <w:rsid w:val="3B176304"/>
    <w:rsid w:val="3B201ED9"/>
    <w:rsid w:val="3B436FC7"/>
    <w:rsid w:val="3B453A80"/>
    <w:rsid w:val="3B505FAD"/>
    <w:rsid w:val="3B561D9F"/>
    <w:rsid w:val="3B6C38C7"/>
    <w:rsid w:val="3B6D5B91"/>
    <w:rsid w:val="3B745B59"/>
    <w:rsid w:val="3B75322D"/>
    <w:rsid w:val="3B7C5E89"/>
    <w:rsid w:val="3B8B7ED7"/>
    <w:rsid w:val="3B9C02DF"/>
    <w:rsid w:val="3BAB492F"/>
    <w:rsid w:val="3BAF0091"/>
    <w:rsid w:val="3BCC3E0F"/>
    <w:rsid w:val="3BCE547E"/>
    <w:rsid w:val="3BE17B92"/>
    <w:rsid w:val="3BEB698B"/>
    <w:rsid w:val="3BEC625F"/>
    <w:rsid w:val="3BEE03A2"/>
    <w:rsid w:val="3BEE404E"/>
    <w:rsid w:val="3C017F5D"/>
    <w:rsid w:val="3C5E53AF"/>
    <w:rsid w:val="3C6B3628"/>
    <w:rsid w:val="3C714642"/>
    <w:rsid w:val="3C942B7F"/>
    <w:rsid w:val="3C9444C5"/>
    <w:rsid w:val="3CB74ABF"/>
    <w:rsid w:val="3CF950D8"/>
    <w:rsid w:val="3CFD15BF"/>
    <w:rsid w:val="3D0D46DF"/>
    <w:rsid w:val="3D1E4B3E"/>
    <w:rsid w:val="3D202664"/>
    <w:rsid w:val="3D204412"/>
    <w:rsid w:val="3D2755F1"/>
    <w:rsid w:val="3D2A22D5"/>
    <w:rsid w:val="3D314067"/>
    <w:rsid w:val="3D356511"/>
    <w:rsid w:val="3D365927"/>
    <w:rsid w:val="3D380F1D"/>
    <w:rsid w:val="3D472E44"/>
    <w:rsid w:val="3D570CE3"/>
    <w:rsid w:val="3D5F71B9"/>
    <w:rsid w:val="3D640998"/>
    <w:rsid w:val="3D9B2B19"/>
    <w:rsid w:val="3DAF347D"/>
    <w:rsid w:val="3DB403CC"/>
    <w:rsid w:val="3DB76351"/>
    <w:rsid w:val="3DBB648E"/>
    <w:rsid w:val="3DC6374A"/>
    <w:rsid w:val="3DE45300"/>
    <w:rsid w:val="3DF32FC8"/>
    <w:rsid w:val="3DFC3767"/>
    <w:rsid w:val="3E0633EE"/>
    <w:rsid w:val="3E0D2BA2"/>
    <w:rsid w:val="3E0F6783"/>
    <w:rsid w:val="3E23240C"/>
    <w:rsid w:val="3E3125FF"/>
    <w:rsid w:val="3E3A797F"/>
    <w:rsid w:val="3E451B6A"/>
    <w:rsid w:val="3E497999"/>
    <w:rsid w:val="3E541B40"/>
    <w:rsid w:val="3E5B7667"/>
    <w:rsid w:val="3E6F0B91"/>
    <w:rsid w:val="3EAB1A1E"/>
    <w:rsid w:val="3EBF31E2"/>
    <w:rsid w:val="3EC80A93"/>
    <w:rsid w:val="3ECC294C"/>
    <w:rsid w:val="3ECE3980"/>
    <w:rsid w:val="3EEB532A"/>
    <w:rsid w:val="3EFA3DD4"/>
    <w:rsid w:val="3F025137"/>
    <w:rsid w:val="3F116709"/>
    <w:rsid w:val="3F245CDE"/>
    <w:rsid w:val="3F2C17D3"/>
    <w:rsid w:val="3F38176A"/>
    <w:rsid w:val="3F4B1CA0"/>
    <w:rsid w:val="3F584337"/>
    <w:rsid w:val="3F585A92"/>
    <w:rsid w:val="3F6F42E2"/>
    <w:rsid w:val="3F6F612B"/>
    <w:rsid w:val="3F746C97"/>
    <w:rsid w:val="3F7A7910"/>
    <w:rsid w:val="3F85710B"/>
    <w:rsid w:val="3F871528"/>
    <w:rsid w:val="3F9A0498"/>
    <w:rsid w:val="3FA12FE6"/>
    <w:rsid w:val="3FBA368F"/>
    <w:rsid w:val="3FC72A05"/>
    <w:rsid w:val="3FCF35F0"/>
    <w:rsid w:val="3FD31ACD"/>
    <w:rsid w:val="3FF5763E"/>
    <w:rsid w:val="3FF96E7B"/>
    <w:rsid w:val="3FFD0A3B"/>
    <w:rsid w:val="3FFF13A1"/>
    <w:rsid w:val="4024246B"/>
    <w:rsid w:val="4026557D"/>
    <w:rsid w:val="40394E68"/>
    <w:rsid w:val="40407A9F"/>
    <w:rsid w:val="40426772"/>
    <w:rsid w:val="406C497A"/>
    <w:rsid w:val="40872E98"/>
    <w:rsid w:val="40972C3D"/>
    <w:rsid w:val="409F1AF2"/>
    <w:rsid w:val="40A9275A"/>
    <w:rsid w:val="40A92971"/>
    <w:rsid w:val="40B32646"/>
    <w:rsid w:val="40B57579"/>
    <w:rsid w:val="40C9061E"/>
    <w:rsid w:val="40CF3ECA"/>
    <w:rsid w:val="40CF64E2"/>
    <w:rsid w:val="40D44BE7"/>
    <w:rsid w:val="410A158D"/>
    <w:rsid w:val="411975DD"/>
    <w:rsid w:val="411C75E7"/>
    <w:rsid w:val="412B29A8"/>
    <w:rsid w:val="412F731A"/>
    <w:rsid w:val="413276FB"/>
    <w:rsid w:val="413F324C"/>
    <w:rsid w:val="413F4150"/>
    <w:rsid w:val="41422BEE"/>
    <w:rsid w:val="4144005D"/>
    <w:rsid w:val="41523D1C"/>
    <w:rsid w:val="415919E2"/>
    <w:rsid w:val="416E0685"/>
    <w:rsid w:val="41A31447"/>
    <w:rsid w:val="41A90E7A"/>
    <w:rsid w:val="41B03A6A"/>
    <w:rsid w:val="41B47717"/>
    <w:rsid w:val="41BE072C"/>
    <w:rsid w:val="41C77552"/>
    <w:rsid w:val="41D176AE"/>
    <w:rsid w:val="41E579D9"/>
    <w:rsid w:val="41F07F48"/>
    <w:rsid w:val="42023998"/>
    <w:rsid w:val="42116A20"/>
    <w:rsid w:val="42334885"/>
    <w:rsid w:val="42344D2F"/>
    <w:rsid w:val="42574E91"/>
    <w:rsid w:val="42674891"/>
    <w:rsid w:val="42732927"/>
    <w:rsid w:val="42733236"/>
    <w:rsid w:val="427B0595"/>
    <w:rsid w:val="4286740D"/>
    <w:rsid w:val="429A07C3"/>
    <w:rsid w:val="42A25018"/>
    <w:rsid w:val="42A86388"/>
    <w:rsid w:val="42C41CE4"/>
    <w:rsid w:val="42CC1D66"/>
    <w:rsid w:val="42E16A8D"/>
    <w:rsid w:val="42F97BDF"/>
    <w:rsid w:val="42FA30E7"/>
    <w:rsid w:val="43014CE6"/>
    <w:rsid w:val="430B7913"/>
    <w:rsid w:val="433E2ADB"/>
    <w:rsid w:val="43495316"/>
    <w:rsid w:val="43510169"/>
    <w:rsid w:val="43562F18"/>
    <w:rsid w:val="43630837"/>
    <w:rsid w:val="4368266F"/>
    <w:rsid w:val="43A044FF"/>
    <w:rsid w:val="43A85162"/>
    <w:rsid w:val="43B34232"/>
    <w:rsid w:val="43BE75BA"/>
    <w:rsid w:val="43C8533B"/>
    <w:rsid w:val="43D41271"/>
    <w:rsid w:val="43FD6DCC"/>
    <w:rsid w:val="44005A27"/>
    <w:rsid w:val="440700DA"/>
    <w:rsid w:val="440A7727"/>
    <w:rsid w:val="44126D70"/>
    <w:rsid w:val="44213794"/>
    <w:rsid w:val="44246EDE"/>
    <w:rsid w:val="442B3AB6"/>
    <w:rsid w:val="443D129B"/>
    <w:rsid w:val="44417C61"/>
    <w:rsid w:val="44474521"/>
    <w:rsid w:val="444D54F0"/>
    <w:rsid w:val="4456696C"/>
    <w:rsid w:val="44713000"/>
    <w:rsid w:val="44763C20"/>
    <w:rsid w:val="447910DE"/>
    <w:rsid w:val="447A398E"/>
    <w:rsid w:val="44827761"/>
    <w:rsid w:val="44841839"/>
    <w:rsid w:val="44890DCE"/>
    <w:rsid w:val="44BF2763"/>
    <w:rsid w:val="44C323AD"/>
    <w:rsid w:val="44D22496"/>
    <w:rsid w:val="44D910CB"/>
    <w:rsid w:val="44DD5FCC"/>
    <w:rsid w:val="44E64491"/>
    <w:rsid w:val="44EA49C0"/>
    <w:rsid w:val="44EB6C77"/>
    <w:rsid w:val="4506147B"/>
    <w:rsid w:val="450E650B"/>
    <w:rsid w:val="45156108"/>
    <w:rsid w:val="45172894"/>
    <w:rsid w:val="45173B67"/>
    <w:rsid w:val="45214F15"/>
    <w:rsid w:val="45260A34"/>
    <w:rsid w:val="45266135"/>
    <w:rsid w:val="453273D9"/>
    <w:rsid w:val="45386828"/>
    <w:rsid w:val="453E3FCF"/>
    <w:rsid w:val="454F62E1"/>
    <w:rsid w:val="45544E00"/>
    <w:rsid w:val="455530C7"/>
    <w:rsid w:val="4567543E"/>
    <w:rsid w:val="4577697C"/>
    <w:rsid w:val="45893844"/>
    <w:rsid w:val="458A0186"/>
    <w:rsid w:val="458D5981"/>
    <w:rsid w:val="4599546F"/>
    <w:rsid w:val="459B6410"/>
    <w:rsid w:val="45AF0908"/>
    <w:rsid w:val="45B231FF"/>
    <w:rsid w:val="45C94C84"/>
    <w:rsid w:val="45CB251B"/>
    <w:rsid w:val="45DF34B3"/>
    <w:rsid w:val="45EE1552"/>
    <w:rsid w:val="45FE6DC5"/>
    <w:rsid w:val="46062C57"/>
    <w:rsid w:val="46085F3F"/>
    <w:rsid w:val="461A5331"/>
    <w:rsid w:val="46324B16"/>
    <w:rsid w:val="46476EB4"/>
    <w:rsid w:val="464E4809"/>
    <w:rsid w:val="465005B9"/>
    <w:rsid w:val="467D4684"/>
    <w:rsid w:val="468E773A"/>
    <w:rsid w:val="469149E0"/>
    <w:rsid w:val="469D1499"/>
    <w:rsid w:val="46AF10E3"/>
    <w:rsid w:val="46C6695C"/>
    <w:rsid w:val="47024B89"/>
    <w:rsid w:val="47094169"/>
    <w:rsid w:val="47107999"/>
    <w:rsid w:val="47143D01"/>
    <w:rsid w:val="475D68D6"/>
    <w:rsid w:val="4766448E"/>
    <w:rsid w:val="477A1B32"/>
    <w:rsid w:val="478C7274"/>
    <w:rsid w:val="47990A9D"/>
    <w:rsid w:val="479B078B"/>
    <w:rsid w:val="47B503DA"/>
    <w:rsid w:val="47B85C97"/>
    <w:rsid w:val="47BB1907"/>
    <w:rsid w:val="47D67F9D"/>
    <w:rsid w:val="47ED75E7"/>
    <w:rsid w:val="48082673"/>
    <w:rsid w:val="48104F4B"/>
    <w:rsid w:val="4813505E"/>
    <w:rsid w:val="482C583F"/>
    <w:rsid w:val="48515DC8"/>
    <w:rsid w:val="48575A24"/>
    <w:rsid w:val="485A0F31"/>
    <w:rsid w:val="486960B0"/>
    <w:rsid w:val="48937EE4"/>
    <w:rsid w:val="489B322B"/>
    <w:rsid w:val="48AE321A"/>
    <w:rsid w:val="48D50670"/>
    <w:rsid w:val="48EA0117"/>
    <w:rsid w:val="48EA3B26"/>
    <w:rsid w:val="48EE1C81"/>
    <w:rsid w:val="48F7696F"/>
    <w:rsid w:val="48FB078F"/>
    <w:rsid w:val="48FD5F50"/>
    <w:rsid w:val="48FD7CFE"/>
    <w:rsid w:val="490960E7"/>
    <w:rsid w:val="491470E5"/>
    <w:rsid w:val="491A45B5"/>
    <w:rsid w:val="491F217A"/>
    <w:rsid w:val="49222F70"/>
    <w:rsid w:val="49295900"/>
    <w:rsid w:val="494C080E"/>
    <w:rsid w:val="494E1C27"/>
    <w:rsid w:val="494E366A"/>
    <w:rsid w:val="495A5912"/>
    <w:rsid w:val="497524EA"/>
    <w:rsid w:val="4984096B"/>
    <w:rsid w:val="49887640"/>
    <w:rsid w:val="498E4D4F"/>
    <w:rsid w:val="4990049A"/>
    <w:rsid w:val="49A81A17"/>
    <w:rsid w:val="49A93559"/>
    <w:rsid w:val="49AB59AC"/>
    <w:rsid w:val="49D91326"/>
    <w:rsid w:val="4A0643BD"/>
    <w:rsid w:val="4A0D3C67"/>
    <w:rsid w:val="4A1B668D"/>
    <w:rsid w:val="4A315BF5"/>
    <w:rsid w:val="4A445F6B"/>
    <w:rsid w:val="4A524E6F"/>
    <w:rsid w:val="4A66609A"/>
    <w:rsid w:val="4A7B75C1"/>
    <w:rsid w:val="4A863467"/>
    <w:rsid w:val="4A9B77CE"/>
    <w:rsid w:val="4AB92A34"/>
    <w:rsid w:val="4ABD1B1C"/>
    <w:rsid w:val="4ABE237D"/>
    <w:rsid w:val="4AF72E03"/>
    <w:rsid w:val="4AFC3E8E"/>
    <w:rsid w:val="4B152A07"/>
    <w:rsid w:val="4B1C180C"/>
    <w:rsid w:val="4B1E1A4F"/>
    <w:rsid w:val="4B253B21"/>
    <w:rsid w:val="4B343AE3"/>
    <w:rsid w:val="4B3949FD"/>
    <w:rsid w:val="4B3C128B"/>
    <w:rsid w:val="4B583122"/>
    <w:rsid w:val="4B5D7FE4"/>
    <w:rsid w:val="4B6260CD"/>
    <w:rsid w:val="4B6C5A20"/>
    <w:rsid w:val="4B771FE9"/>
    <w:rsid w:val="4B775B45"/>
    <w:rsid w:val="4B924CBF"/>
    <w:rsid w:val="4B9634B6"/>
    <w:rsid w:val="4B9745A8"/>
    <w:rsid w:val="4BBC1086"/>
    <w:rsid w:val="4BDC44F7"/>
    <w:rsid w:val="4BE11A5A"/>
    <w:rsid w:val="4BE156B5"/>
    <w:rsid w:val="4BE53277"/>
    <w:rsid w:val="4BE56F53"/>
    <w:rsid w:val="4C15710C"/>
    <w:rsid w:val="4C161A93"/>
    <w:rsid w:val="4C1A40B9"/>
    <w:rsid w:val="4C294CD7"/>
    <w:rsid w:val="4C350442"/>
    <w:rsid w:val="4C43011D"/>
    <w:rsid w:val="4C5879AB"/>
    <w:rsid w:val="4C5C60B0"/>
    <w:rsid w:val="4C5D5B32"/>
    <w:rsid w:val="4C654E48"/>
    <w:rsid w:val="4C7B1F56"/>
    <w:rsid w:val="4C7F3552"/>
    <w:rsid w:val="4C8512A3"/>
    <w:rsid w:val="4C951AAA"/>
    <w:rsid w:val="4C9A44A7"/>
    <w:rsid w:val="4C9F0B13"/>
    <w:rsid w:val="4CB24DE4"/>
    <w:rsid w:val="4CB80AD8"/>
    <w:rsid w:val="4CBE2D36"/>
    <w:rsid w:val="4CC21042"/>
    <w:rsid w:val="4CD07C03"/>
    <w:rsid w:val="4CE03BBE"/>
    <w:rsid w:val="4CE74F4D"/>
    <w:rsid w:val="4CE7521E"/>
    <w:rsid w:val="4CEE2238"/>
    <w:rsid w:val="4CEE2FE2"/>
    <w:rsid w:val="4D0C2C77"/>
    <w:rsid w:val="4D1836DA"/>
    <w:rsid w:val="4D2A270F"/>
    <w:rsid w:val="4D2A63E7"/>
    <w:rsid w:val="4D311078"/>
    <w:rsid w:val="4D3A6253"/>
    <w:rsid w:val="4D4A27DE"/>
    <w:rsid w:val="4D4F7737"/>
    <w:rsid w:val="4D522F2B"/>
    <w:rsid w:val="4D605565"/>
    <w:rsid w:val="4D8C33FE"/>
    <w:rsid w:val="4DBB46A4"/>
    <w:rsid w:val="4DC21A85"/>
    <w:rsid w:val="4DC31516"/>
    <w:rsid w:val="4DC963F2"/>
    <w:rsid w:val="4DCF687D"/>
    <w:rsid w:val="4DD76D6F"/>
    <w:rsid w:val="4DD80FDB"/>
    <w:rsid w:val="4DDC26BA"/>
    <w:rsid w:val="4DDC6134"/>
    <w:rsid w:val="4DE55727"/>
    <w:rsid w:val="4DEB3C6F"/>
    <w:rsid w:val="4DEE7FDD"/>
    <w:rsid w:val="4E173DFC"/>
    <w:rsid w:val="4E1E7642"/>
    <w:rsid w:val="4E2157B8"/>
    <w:rsid w:val="4E473EF5"/>
    <w:rsid w:val="4E4C150B"/>
    <w:rsid w:val="4E577EB0"/>
    <w:rsid w:val="4E6011B1"/>
    <w:rsid w:val="4E6078EB"/>
    <w:rsid w:val="4E6F6FA8"/>
    <w:rsid w:val="4E7F375E"/>
    <w:rsid w:val="4E805ED2"/>
    <w:rsid w:val="4E844A0F"/>
    <w:rsid w:val="4E952D74"/>
    <w:rsid w:val="4E9A049C"/>
    <w:rsid w:val="4E9C3B15"/>
    <w:rsid w:val="4E9D4148"/>
    <w:rsid w:val="4EAD187E"/>
    <w:rsid w:val="4EB726FD"/>
    <w:rsid w:val="4EC07B31"/>
    <w:rsid w:val="4ED42E31"/>
    <w:rsid w:val="4EEA35C3"/>
    <w:rsid w:val="4EEA7FD8"/>
    <w:rsid w:val="4F0239C0"/>
    <w:rsid w:val="4F2953A8"/>
    <w:rsid w:val="4F346466"/>
    <w:rsid w:val="4F675ED1"/>
    <w:rsid w:val="4F6A776F"/>
    <w:rsid w:val="4F6D7F7A"/>
    <w:rsid w:val="4F766114"/>
    <w:rsid w:val="4F872686"/>
    <w:rsid w:val="4F894099"/>
    <w:rsid w:val="4FA669F9"/>
    <w:rsid w:val="4FAD4077"/>
    <w:rsid w:val="4FB1539E"/>
    <w:rsid w:val="4FB8570C"/>
    <w:rsid w:val="4FC07E0D"/>
    <w:rsid w:val="4FC13833"/>
    <w:rsid w:val="4FDB0177"/>
    <w:rsid w:val="4FE81242"/>
    <w:rsid w:val="4FED26C4"/>
    <w:rsid w:val="4FF27E90"/>
    <w:rsid w:val="4FF71ABD"/>
    <w:rsid w:val="4FF9623B"/>
    <w:rsid w:val="5001120A"/>
    <w:rsid w:val="500A342C"/>
    <w:rsid w:val="50133BA7"/>
    <w:rsid w:val="501752BA"/>
    <w:rsid w:val="501B2DF5"/>
    <w:rsid w:val="501B6121"/>
    <w:rsid w:val="50260FFD"/>
    <w:rsid w:val="503404A9"/>
    <w:rsid w:val="5039786D"/>
    <w:rsid w:val="505521CD"/>
    <w:rsid w:val="50575886"/>
    <w:rsid w:val="507D4234"/>
    <w:rsid w:val="508A3C4F"/>
    <w:rsid w:val="509409A8"/>
    <w:rsid w:val="50B94988"/>
    <w:rsid w:val="50BE6C2F"/>
    <w:rsid w:val="50DD6E91"/>
    <w:rsid w:val="50EB2380"/>
    <w:rsid w:val="50FE2C57"/>
    <w:rsid w:val="510317D9"/>
    <w:rsid w:val="510C765E"/>
    <w:rsid w:val="511A58F1"/>
    <w:rsid w:val="512027DB"/>
    <w:rsid w:val="51257DF2"/>
    <w:rsid w:val="51387B25"/>
    <w:rsid w:val="514963DB"/>
    <w:rsid w:val="51571C09"/>
    <w:rsid w:val="515E1493"/>
    <w:rsid w:val="516D2BC8"/>
    <w:rsid w:val="518E1E3B"/>
    <w:rsid w:val="518F7A80"/>
    <w:rsid w:val="519A1434"/>
    <w:rsid w:val="51A151B5"/>
    <w:rsid w:val="51D5428B"/>
    <w:rsid w:val="51DC0DF8"/>
    <w:rsid w:val="51DD4959"/>
    <w:rsid w:val="51F021AD"/>
    <w:rsid w:val="521D671E"/>
    <w:rsid w:val="52211609"/>
    <w:rsid w:val="522D783F"/>
    <w:rsid w:val="52316962"/>
    <w:rsid w:val="524F33D3"/>
    <w:rsid w:val="52524D6B"/>
    <w:rsid w:val="525C74FA"/>
    <w:rsid w:val="52676D69"/>
    <w:rsid w:val="526D647F"/>
    <w:rsid w:val="52735BE6"/>
    <w:rsid w:val="527436A9"/>
    <w:rsid w:val="527B0B6E"/>
    <w:rsid w:val="52834B25"/>
    <w:rsid w:val="528B4CB1"/>
    <w:rsid w:val="52972F91"/>
    <w:rsid w:val="52992845"/>
    <w:rsid w:val="529F0D75"/>
    <w:rsid w:val="52B64B0F"/>
    <w:rsid w:val="52BD71C1"/>
    <w:rsid w:val="52C308EE"/>
    <w:rsid w:val="52C553E8"/>
    <w:rsid w:val="52CC0C38"/>
    <w:rsid w:val="52CD532C"/>
    <w:rsid w:val="52EF191C"/>
    <w:rsid w:val="52F06F3A"/>
    <w:rsid w:val="52F97788"/>
    <w:rsid w:val="52FA36B8"/>
    <w:rsid w:val="53051C89"/>
    <w:rsid w:val="53057744"/>
    <w:rsid w:val="531043A0"/>
    <w:rsid w:val="531225F7"/>
    <w:rsid w:val="531377EE"/>
    <w:rsid w:val="531A1D19"/>
    <w:rsid w:val="53202F66"/>
    <w:rsid w:val="532D1C7B"/>
    <w:rsid w:val="533407C0"/>
    <w:rsid w:val="533B3710"/>
    <w:rsid w:val="5346615D"/>
    <w:rsid w:val="534A3B3F"/>
    <w:rsid w:val="534F55FA"/>
    <w:rsid w:val="5354676C"/>
    <w:rsid w:val="535D44E5"/>
    <w:rsid w:val="536264C0"/>
    <w:rsid w:val="53736AD3"/>
    <w:rsid w:val="538F6092"/>
    <w:rsid w:val="5394125E"/>
    <w:rsid w:val="539508FE"/>
    <w:rsid w:val="539C2A63"/>
    <w:rsid w:val="53A53F7E"/>
    <w:rsid w:val="53B536AF"/>
    <w:rsid w:val="53B63C4A"/>
    <w:rsid w:val="53BD42D4"/>
    <w:rsid w:val="53C161BA"/>
    <w:rsid w:val="53E2021C"/>
    <w:rsid w:val="53F005F3"/>
    <w:rsid w:val="53FA34C3"/>
    <w:rsid w:val="541D1254"/>
    <w:rsid w:val="54262366"/>
    <w:rsid w:val="54266722"/>
    <w:rsid w:val="54284CF2"/>
    <w:rsid w:val="54497D6E"/>
    <w:rsid w:val="544A6CFB"/>
    <w:rsid w:val="545A09DD"/>
    <w:rsid w:val="54764266"/>
    <w:rsid w:val="547831AD"/>
    <w:rsid w:val="547A66A6"/>
    <w:rsid w:val="549366B5"/>
    <w:rsid w:val="54B35714"/>
    <w:rsid w:val="54B41BB8"/>
    <w:rsid w:val="54BC0A6D"/>
    <w:rsid w:val="54C66B7F"/>
    <w:rsid w:val="54CA51E1"/>
    <w:rsid w:val="54DA1D79"/>
    <w:rsid w:val="54E76163"/>
    <w:rsid w:val="54E9053C"/>
    <w:rsid w:val="54EC75A4"/>
    <w:rsid w:val="54ED6DD9"/>
    <w:rsid w:val="54F230EF"/>
    <w:rsid w:val="54F521F2"/>
    <w:rsid w:val="54F91008"/>
    <w:rsid w:val="55344AA7"/>
    <w:rsid w:val="55357EFD"/>
    <w:rsid w:val="554A6079"/>
    <w:rsid w:val="554B56D5"/>
    <w:rsid w:val="557B4484"/>
    <w:rsid w:val="55812FA7"/>
    <w:rsid w:val="55923320"/>
    <w:rsid w:val="55982572"/>
    <w:rsid w:val="559D264C"/>
    <w:rsid w:val="55A0637F"/>
    <w:rsid w:val="55A72E04"/>
    <w:rsid w:val="55A80DBC"/>
    <w:rsid w:val="55BE2D74"/>
    <w:rsid w:val="55C2781C"/>
    <w:rsid w:val="55CD4E7B"/>
    <w:rsid w:val="55CF47D0"/>
    <w:rsid w:val="55D45677"/>
    <w:rsid w:val="55DB3175"/>
    <w:rsid w:val="55ED6C72"/>
    <w:rsid w:val="55F304BE"/>
    <w:rsid w:val="55FA184D"/>
    <w:rsid w:val="56084344"/>
    <w:rsid w:val="560B4121"/>
    <w:rsid w:val="560C2327"/>
    <w:rsid w:val="561924A5"/>
    <w:rsid w:val="56301712"/>
    <w:rsid w:val="563850A5"/>
    <w:rsid w:val="563B5EA8"/>
    <w:rsid w:val="564231F4"/>
    <w:rsid w:val="564469BE"/>
    <w:rsid w:val="5648537C"/>
    <w:rsid w:val="56502844"/>
    <w:rsid w:val="56505911"/>
    <w:rsid w:val="56595468"/>
    <w:rsid w:val="56690780"/>
    <w:rsid w:val="56881A68"/>
    <w:rsid w:val="568A11FB"/>
    <w:rsid w:val="569869C4"/>
    <w:rsid w:val="56A31EE4"/>
    <w:rsid w:val="56A37BBD"/>
    <w:rsid w:val="56A95021"/>
    <w:rsid w:val="56B714EC"/>
    <w:rsid w:val="56CD4670"/>
    <w:rsid w:val="56D0674C"/>
    <w:rsid w:val="56D2633A"/>
    <w:rsid w:val="56E74F6D"/>
    <w:rsid w:val="56EB1328"/>
    <w:rsid w:val="56F23B46"/>
    <w:rsid w:val="56F251A8"/>
    <w:rsid w:val="56F72C39"/>
    <w:rsid w:val="56FE512A"/>
    <w:rsid w:val="56FE711B"/>
    <w:rsid w:val="570408CA"/>
    <w:rsid w:val="574236E7"/>
    <w:rsid w:val="575463D8"/>
    <w:rsid w:val="576E7563"/>
    <w:rsid w:val="577613A7"/>
    <w:rsid w:val="578F505B"/>
    <w:rsid w:val="5798756F"/>
    <w:rsid w:val="57BB362F"/>
    <w:rsid w:val="57C17087"/>
    <w:rsid w:val="57CC199D"/>
    <w:rsid w:val="57D02D65"/>
    <w:rsid w:val="57D82404"/>
    <w:rsid w:val="57E642F4"/>
    <w:rsid w:val="57EB755D"/>
    <w:rsid w:val="5805584A"/>
    <w:rsid w:val="580E7831"/>
    <w:rsid w:val="581A61D6"/>
    <w:rsid w:val="581F1993"/>
    <w:rsid w:val="583B614D"/>
    <w:rsid w:val="58411023"/>
    <w:rsid w:val="584506EC"/>
    <w:rsid w:val="585516AC"/>
    <w:rsid w:val="585F2195"/>
    <w:rsid w:val="587B083D"/>
    <w:rsid w:val="58856723"/>
    <w:rsid w:val="588B5FDD"/>
    <w:rsid w:val="58991A4B"/>
    <w:rsid w:val="58A71115"/>
    <w:rsid w:val="58A82413"/>
    <w:rsid w:val="58A921CB"/>
    <w:rsid w:val="58C919AA"/>
    <w:rsid w:val="58D81874"/>
    <w:rsid w:val="58DC7930"/>
    <w:rsid w:val="5900361E"/>
    <w:rsid w:val="590A624B"/>
    <w:rsid w:val="591168D4"/>
    <w:rsid w:val="59180B0D"/>
    <w:rsid w:val="591E5852"/>
    <w:rsid w:val="592117E6"/>
    <w:rsid w:val="594A040E"/>
    <w:rsid w:val="594D217F"/>
    <w:rsid w:val="59544B46"/>
    <w:rsid w:val="59583C47"/>
    <w:rsid w:val="596F2552"/>
    <w:rsid w:val="59725489"/>
    <w:rsid w:val="59861649"/>
    <w:rsid w:val="598853C1"/>
    <w:rsid w:val="598D4786"/>
    <w:rsid w:val="598F19AF"/>
    <w:rsid w:val="599117C3"/>
    <w:rsid w:val="599A0E1B"/>
    <w:rsid w:val="59BB5797"/>
    <w:rsid w:val="59C208D3"/>
    <w:rsid w:val="59CF4D9E"/>
    <w:rsid w:val="59D43694"/>
    <w:rsid w:val="59D52950"/>
    <w:rsid w:val="59EE2705"/>
    <w:rsid w:val="59F40CA9"/>
    <w:rsid w:val="59FC0C9C"/>
    <w:rsid w:val="5A006A9A"/>
    <w:rsid w:val="5A085A19"/>
    <w:rsid w:val="5A0F31E9"/>
    <w:rsid w:val="5A0F3E83"/>
    <w:rsid w:val="5A197C7D"/>
    <w:rsid w:val="5A274BDA"/>
    <w:rsid w:val="5A3B231E"/>
    <w:rsid w:val="5A3D09A9"/>
    <w:rsid w:val="5A4A02E1"/>
    <w:rsid w:val="5A4F12A6"/>
    <w:rsid w:val="5A53477B"/>
    <w:rsid w:val="5A58195D"/>
    <w:rsid w:val="5A5C197E"/>
    <w:rsid w:val="5A5F1DD9"/>
    <w:rsid w:val="5AA90E84"/>
    <w:rsid w:val="5ABC7179"/>
    <w:rsid w:val="5AC37936"/>
    <w:rsid w:val="5ACB1A0A"/>
    <w:rsid w:val="5AD17E36"/>
    <w:rsid w:val="5AFA7B96"/>
    <w:rsid w:val="5B0015B8"/>
    <w:rsid w:val="5B00605E"/>
    <w:rsid w:val="5B095BCC"/>
    <w:rsid w:val="5B161F0B"/>
    <w:rsid w:val="5B17043B"/>
    <w:rsid w:val="5B170542"/>
    <w:rsid w:val="5B361726"/>
    <w:rsid w:val="5B4B2B4A"/>
    <w:rsid w:val="5B592800"/>
    <w:rsid w:val="5B6F05E7"/>
    <w:rsid w:val="5B874E3C"/>
    <w:rsid w:val="5B883E0A"/>
    <w:rsid w:val="5B8D499C"/>
    <w:rsid w:val="5B91324A"/>
    <w:rsid w:val="5B9C7546"/>
    <w:rsid w:val="5BB24978"/>
    <w:rsid w:val="5BBA2C5B"/>
    <w:rsid w:val="5BBD3DFF"/>
    <w:rsid w:val="5BD16A64"/>
    <w:rsid w:val="5BD43FBF"/>
    <w:rsid w:val="5BD448EE"/>
    <w:rsid w:val="5BF40AEC"/>
    <w:rsid w:val="5C1919D1"/>
    <w:rsid w:val="5C1E1DF6"/>
    <w:rsid w:val="5C1F5413"/>
    <w:rsid w:val="5C214B27"/>
    <w:rsid w:val="5C343DF8"/>
    <w:rsid w:val="5C365168"/>
    <w:rsid w:val="5C447CC6"/>
    <w:rsid w:val="5C514E2F"/>
    <w:rsid w:val="5C594DF3"/>
    <w:rsid w:val="5C5B6DBD"/>
    <w:rsid w:val="5C672263"/>
    <w:rsid w:val="5C783DC5"/>
    <w:rsid w:val="5C7E0D01"/>
    <w:rsid w:val="5CA35E8F"/>
    <w:rsid w:val="5CBD425B"/>
    <w:rsid w:val="5CC20BEA"/>
    <w:rsid w:val="5CC826A5"/>
    <w:rsid w:val="5CD92914"/>
    <w:rsid w:val="5CDF354A"/>
    <w:rsid w:val="5CE44C91"/>
    <w:rsid w:val="5CE46DB3"/>
    <w:rsid w:val="5CE60D7D"/>
    <w:rsid w:val="5CF0015F"/>
    <w:rsid w:val="5D0134C1"/>
    <w:rsid w:val="5D0B07E3"/>
    <w:rsid w:val="5D2268F2"/>
    <w:rsid w:val="5D2329C6"/>
    <w:rsid w:val="5D237123"/>
    <w:rsid w:val="5D2A6F8F"/>
    <w:rsid w:val="5D2B343B"/>
    <w:rsid w:val="5D3F4BF0"/>
    <w:rsid w:val="5D4D4EFD"/>
    <w:rsid w:val="5D5F6986"/>
    <w:rsid w:val="5D6C4344"/>
    <w:rsid w:val="5D7167B9"/>
    <w:rsid w:val="5D7C3512"/>
    <w:rsid w:val="5D8D744A"/>
    <w:rsid w:val="5D9D4C36"/>
    <w:rsid w:val="5DA37EF5"/>
    <w:rsid w:val="5DA451C1"/>
    <w:rsid w:val="5DFC012C"/>
    <w:rsid w:val="5DFD2CDA"/>
    <w:rsid w:val="5DFE20F6"/>
    <w:rsid w:val="5E021BF1"/>
    <w:rsid w:val="5E28494C"/>
    <w:rsid w:val="5E294417"/>
    <w:rsid w:val="5E4C5DAB"/>
    <w:rsid w:val="5E58112D"/>
    <w:rsid w:val="5E7813D8"/>
    <w:rsid w:val="5E8C1C35"/>
    <w:rsid w:val="5E8D4131"/>
    <w:rsid w:val="5EA52572"/>
    <w:rsid w:val="5EBB785B"/>
    <w:rsid w:val="5EDC2D1E"/>
    <w:rsid w:val="5EE7485D"/>
    <w:rsid w:val="5EEF6D7E"/>
    <w:rsid w:val="5F1B2B11"/>
    <w:rsid w:val="5F22579C"/>
    <w:rsid w:val="5F2A6379"/>
    <w:rsid w:val="5F346F7D"/>
    <w:rsid w:val="5F3846C5"/>
    <w:rsid w:val="5F395630"/>
    <w:rsid w:val="5F3D5379"/>
    <w:rsid w:val="5F467F61"/>
    <w:rsid w:val="5F5B278A"/>
    <w:rsid w:val="5F5C70D4"/>
    <w:rsid w:val="5F64242D"/>
    <w:rsid w:val="5F664ADF"/>
    <w:rsid w:val="5F7268F8"/>
    <w:rsid w:val="5F776A62"/>
    <w:rsid w:val="5F7A3577"/>
    <w:rsid w:val="5F7F0FB8"/>
    <w:rsid w:val="5F7F4139"/>
    <w:rsid w:val="5F812FDF"/>
    <w:rsid w:val="5F831102"/>
    <w:rsid w:val="5F8E5468"/>
    <w:rsid w:val="5F936039"/>
    <w:rsid w:val="5F98156A"/>
    <w:rsid w:val="5FA025C7"/>
    <w:rsid w:val="5FA23DB9"/>
    <w:rsid w:val="5FA42A2C"/>
    <w:rsid w:val="5FA62A45"/>
    <w:rsid w:val="5FF7056F"/>
    <w:rsid w:val="60107EBF"/>
    <w:rsid w:val="60121E89"/>
    <w:rsid w:val="601C6864"/>
    <w:rsid w:val="601D656F"/>
    <w:rsid w:val="602C2509"/>
    <w:rsid w:val="602D090F"/>
    <w:rsid w:val="60302541"/>
    <w:rsid w:val="605129B1"/>
    <w:rsid w:val="605B6228"/>
    <w:rsid w:val="60712742"/>
    <w:rsid w:val="60786CFC"/>
    <w:rsid w:val="60944E5E"/>
    <w:rsid w:val="609C04D3"/>
    <w:rsid w:val="60A71236"/>
    <w:rsid w:val="60AA7324"/>
    <w:rsid w:val="60B368C7"/>
    <w:rsid w:val="60B96500"/>
    <w:rsid w:val="60BB7E2A"/>
    <w:rsid w:val="60BC29F1"/>
    <w:rsid w:val="60BD0047"/>
    <w:rsid w:val="60BD4E13"/>
    <w:rsid w:val="60E2185B"/>
    <w:rsid w:val="60ED6C7F"/>
    <w:rsid w:val="60F449B2"/>
    <w:rsid w:val="61004390"/>
    <w:rsid w:val="61112140"/>
    <w:rsid w:val="61113BC5"/>
    <w:rsid w:val="61127EA2"/>
    <w:rsid w:val="61204131"/>
    <w:rsid w:val="612260FC"/>
    <w:rsid w:val="613057B7"/>
    <w:rsid w:val="61332E72"/>
    <w:rsid w:val="614119B8"/>
    <w:rsid w:val="61443276"/>
    <w:rsid w:val="61474369"/>
    <w:rsid w:val="61580FE4"/>
    <w:rsid w:val="615E036F"/>
    <w:rsid w:val="615E7CCC"/>
    <w:rsid w:val="61605860"/>
    <w:rsid w:val="616952FD"/>
    <w:rsid w:val="617050B9"/>
    <w:rsid w:val="617635A8"/>
    <w:rsid w:val="61805AAF"/>
    <w:rsid w:val="61860438"/>
    <w:rsid w:val="61876A72"/>
    <w:rsid w:val="618F6C61"/>
    <w:rsid w:val="61A66D2D"/>
    <w:rsid w:val="61B41449"/>
    <w:rsid w:val="61C43BA7"/>
    <w:rsid w:val="61C928D1"/>
    <w:rsid w:val="61DB152F"/>
    <w:rsid w:val="61E3588B"/>
    <w:rsid w:val="61F657B8"/>
    <w:rsid w:val="6200468F"/>
    <w:rsid w:val="62080547"/>
    <w:rsid w:val="620F49AE"/>
    <w:rsid w:val="62154E77"/>
    <w:rsid w:val="62232481"/>
    <w:rsid w:val="62293403"/>
    <w:rsid w:val="622F0DE0"/>
    <w:rsid w:val="62496B6E"/>
    <w:rsid w:val="624F6F2D"/>
    <w:rsid w:val="625A02AF"/>
    <w:rsid w:val="626F2992"/>
    <w:rsid w:val="62707B03"/>
    <w:rsid w:val="62744739"/>
    <w:rsid w:val="62854B94"/>
    <w:rsid w:val="628F7D79"/>
    <w:rsid w:val="62D376AD"/>
    <w:rsid w:val="62D90A3C"/>
    <w:rsid w:val="62E1431E"/>
    <w:rsid w:val="62EE50B6"/>
    <w:rsid w:val="62F15D85"/>
    <w:rsid w:val="62F329B7"/>
    <w:rsid w:val="6300246C"/>
    <w:rsid w:val="63046B74"/>
    <w:rsid w:val="6307369F"/>
    <w:rsid w:val="63117E08"/>
    <w:rsid w:val="63161C90"/>
    <w:rsid w:val="633640E0"/>
    <w:rsid w:val="633A242D"/>
    <w:rsid w:val="635337A6"/>
    <w:rsid w:val="63616FBA"/>
    <w:rsid w:val="63646637"/>
    <w:rsid w:val="637A7B03"/>
    <w:rsid w:val="639B0D9E"/>
    <w:rsid w:val="639C3223"/>
    <w:rsid w:val="639F518E"/>
    <w:rsid w:val="63A365C7"/>
    <w:rsid w:val="63A8314E"/>
    <w:rsid w:val="63AC081F"/>
    <w:rsid w:val="63B70D7D"/>
    <w:rsid w:val="63BE0F37"/>
    <w:rsid w:val="63C51C18"/>
    <w:rsid w:val="63CB1C09"/>
    <w:rsid w:val="63CF1BCC"/>
    <w:rsid w:val="63D63D42"/>
    <w:rsid w:val="63D770A1"/>
    <w:rsid w:val="63DE4E6F"/>
    <w:rsid w:val="640A69EA"/>
    <w:rsid w:val="640F6E0B"/>
    <w:rsid w:val="6410428F"/>
    <w:rsid w:val="642B52C7"/>
    <w:rsid w:val="64434CED"/>
    <w:rsid w:val="64525E6F"/>
    <w:rsid w:val="647D4422"/>
    <w:rsid w:val="6493693E"/>
    <w:rsid w:val="64967909"/>
    <w:rsid w:val="64973A5A"/>
    <w:rsid w:val="64A73016"/>
    <w:rsid w:val="64A85F96"/>
    <w:rsid w:val="64C03C61"/>
    <w:rsid w:val="64C16B3D"/>
    <w:rsid w:val="64E55AB9"/>
    <w:rsid w:val="64EE6AA2"/>
    <w:rsid w:val="64FE29DC"/>
    <w:rsid w:val="650D069A"/>
    <w:rsid w:val="6517172B"/>
    <w:rsid w:val="65441497"/>
    <w:rsid w:val="654E5680"/>
    <w:rsid w:val="654F3237"/>
    <w:rsid w:val="65533C99"/>
    <w:rsid w:val="65646CE3"/>
    <w:rsid w:val="65675A6D"/>
    <w:rsid w:val="65693D66"/>
    <w:rsid w:val="656A30F3"/>
    <w:rsid w:val="657A6EF0"/>
    <w:rsid w:val="65842EE1"/>
    <w:rsid w:val="65860E11"/>
    <w:rsid w:val="658D5301"/>
    <w:rsid w:val="65B90BF8"/>
    <w:rsid w:val="65D31D6D"/>
    <w:rsid w:val="65D433F7"/>
    <w:rsid w:val="65DF0FAA"/>
    <w:rsid w:val="65E46075"/>
    <w:rsid w:val="65E47E23"/>
    <w:rsid w:val="65EB7404"/>
    <w:rsid w:val="66024DE1"/>
    <w:rsid w:val="661F70AE"/>
    <w:rsid w:val="66296E44"/>
    <w:rsid w:val="662C6A60"/>
    <w:rsid w:val="664408C2"/>
    <w:rsid w:val="66501C4E"/>
    <w:rsid w:val="66734E89"/>
    <w:rsid w:val="667B18AC"/>
    <w:rsid w:val="669B4986"/>
    <w:rsid w:val="669B71AF"/>
    <w:rsid w:val="66C13AE7"/>
    <w:rsid w:val="66C67BD2"/>
    <w:rsid w:val="66D87988"/>
    <w:rsid w:val="66E63727"/>
    <w:rsid w:val="66E74270"/>
    <w:rsid w:val="67020F3E"/>
    <w:rsid w:val="6737777F"/>
    <w:rsid w:val="67397B5E"/>
    <w:rsid w:val="6745041D"/>
    <w:rsid w:val="67776250"/>
    <w:rsid w:val="678A1321"/>
    <w:rsid w:val="678B5AFD"/>
    <w:rsid w:val="67AA29A7"/>
    <w:rsid w:val="67B47053"/>
    <w:rsid w:val="67B51A77"/>
    <w:rsid w:val="67C65A33"/>
    <w:rsid w:val="67CE1741"/>
    <w:rsid w:val="67DF62C5"/>
    <w:rsid w:val="67FD51CC"/>
    <w:rsid w:val="6809591F"/>
    <w:rsid w:val="6811140F"/>
    <w:rsid w:val="6817328F"/>
    <w:rsid w:val="6837248C"/>
    <w:rsid w:val="68456D65"/>
    <w:rsid w:val="685309F8"/>
    <w:rsid w:val="68640AED"/>
    <w:rsid w:val="68664B20"/>
    <w:rsid w:val="687025EE"/>
    <w:rsid w:val="687221D0"/>
    <w:rsid w:val="6878062D"/>
    <w:rsid w:val="687A11E5"/>
    <w:rsid w:val="689A4440"/>
    <w:rsid w:val="689B6EBF"/>
    <w:rsid w:val="68A65864"/>
    <w:rsid w:val="68AA7102"/>
    <w:rsid w:val="68C46CA4"/>
    <w:rsid w:val="68CD2DF1"/>
    <w:rsid w:val="68DA5E49"/>
    <w:rsid w:val="68DB2B3B"/>
    <w:rsid w:val="68E7246A"/>
    <w:rsid w:val="68E96A4F"/>
    <w:rsid w:val="68F93BE6"/>
    <w:rsid w:val="68FB170C"/>
    <w:rsid w:val="68FF6DF4"/>
    <w:rsid w:val="690A194F"/>
    <w:rsid w:val="69204F3B"/>
    <w:rsid w:val="694C2A9E"/>
    <w:rsid w:val="69721032"/>
    <w:rsid w:val="69764E27"/>
    <w:rsid w:val="697F058F"/>
    <w:rsid w:val="69823BDB"/>
    <w:rsid w:val="69846EAC"/>
    <w:rsid w:val="699302E5"/>
    <w:rsid w:val="699C4550"/>
    <w:rsid w:val="69A74684"/>
    <w:rsid w:val="69A7759B"/>
    <w:rsid w:val="69A97722"/>
    <w:rsid w:val="69B471CE"/>
    <w:rsid w:val="69B5672E"/>
    <w:rsid w:val="69BE518B"/>
    <w:rsid w:val="69C42446"/>
    <w:rsid w:val="69D64202"/>
    <w:rsid w:val="6A244C92"/>
    <w:rsid w:val="6A286B21"/>
    <w:rsid w:val="6A2B06BD"/>
    <w:rsid w:val="6A3258FA"/>
    <w:rsid w:val="6A506220"/>
    <w:rsid w:val="6A535578"/>
    <w:rsid w:val="6A6A3EBF"/>
    <w:rsid w:val="6A6B28C1"/>
    <w:rsid w:val="6A813F55"/>
    <w:rsid w:val="6A8416B0"/>
    <w:rsid w:val="6A880A51"/>
    <w:rsid w:val="6A9E77F5"/>
    <w:rsid w:val="6AC65D4A"/>
    <w:rsid w:val="6AC76C5B"/>
    <w:rsid w:val="6AD96430"/>
    <w:rsid w:val="6ADC53BD"/>
    <w:rsid w:val="6ADE3093"/>
    <w:rsid w:val="6AE00903"/>
    <w:rsid w:val="6AEB70B9"/>
    <w:rsid w:val="6AF02DC7"/>
    <w:rsid w:val="6B151E45"/>
    <w:rsid w:val="6B214AAC"/>
    <w:rsid w:val="6B24087E"/>
    <w:rsid w:val="6B472352"/>
    <w:rsid w:val="6B517D09"/>
    <w:rsid w:val="6B7802BF"/>
    <w:rsid w:val="6B851761"/>
    <w:rsid w:val="6B9666AF"/>
    <w:rsid w:val="6BC3046E"/>
    <w:rsid w:val="6BCA2BDB"/>
    <w:rsid w:val="6BCC10FD"/>
    <w:rsid w:val="6BD44481"/>
    <w:rsid w:val="6BD77B89"/>
    <w:rsid w:val="6BE163E9"/>
    <w:rsid w:val="6BF84629"/>
    <w:rsid w:val="6C066C46"/>
    <w:rsid w:val="6C0F0B09"/>
    <w:rsid w:val="6C150D37"/>
    <w:rsid w:val="6C224890"/>
    <w:rsid w:val="6C303DC2"/>
    <w:rsid w:val="6C31178D"/>
    <w:rsid w:val="6C507FC1"/>
    <w:rsid w:val="6C522A70"/>
    <w:rsid w:val="6C56457F"/>
    <w:rsid w:val="6C567591"/>
    <w:rsid w:val="6C6A0E2B"/>
    <w:rsid w:val="6C882CD0"/>
    <w:rsid w:val="6C976C1F"/>
    <w:rsid w:val="6C9822E2"/>
    <w:rsid w:val="6CA16A6E"/>
    <w:rsid w:val="6CAF7CE4"/>
    <w:rsid w:val="6CB16AD5"/>
    <w:rsid w:val="6CC02282"/>
    <w:rsid w:val="6CC32850"/>
    <w:rsid w:val="6CCA700A"/>
    <w:rsid w:val="6CD418CB"/>
    <w:rsid w:val="6CD60113"/>
    <w:rsid w:val="6CDF1C45"/>
    <w:rsid w:val="6D1254AA"/>
    <w:rsid w:val="6D1902BC"/>
    <w:rsid w:val="6D323B6A"/>
    <w:rsid w:val="6D3F6EA2"/>
    <w:rsid w:val="6D5F72F2"/>
    <w:rsid w:val="6D627EBE"/>
    <w:rsid w:val="6D8749FD"/>
    <w:rsid w:val="6D8D7153"/>
    <w:rsid w:val="6D9C10A4"/>
    <w:rsid w:val="6DBB59FB"/>
    <w:rsid w:val="6DDE23A0"/>
    <w:rsid w:val="6DE3529E"/>
    <w:rsid w:val="6DEF3809"/>
    <w:rsid w:val="6DF1132F"/>
    <w:rsid w:val="6E042C2A"/>
    <w:rsid w:val="6E0E1A5F"/>
    <w:rsid w:val="6E137010"/>
    <w:rsid w:val="6E150477"/>
    <w:rsid w:val="6E1B709B"/>
    <w:rsid w:val="6E316D0B"/>
    <w:rsid w:val="6E636716"/>
    <w:rsid w:val="6E6B15F2"/>
    <w:rsid w:val="6E6C47A7"/>
    <w:rsid w:val="6EA04641"/>
    <w:rsid w:val="6EA4597D"/>
    <w:rsid w:val="6EAA606E"/>
    <w:rsid w:val="6EB16425"/>
    <w:rsid w:val="6EB327ED"/>
    <w:rsid w:val="6EB64476"/>
    <w:rsid w:val="6EED1FF5"/>
    <w:rsid w:val="6F08269A"/>
    <w:rsid w:val="6F1352D6"/>
    <w:rsid w:val="6F1439DE"/>
    <w:rsid w:val="6F2413FB"/>
    <w:rsid w:val="6F2655CF"/>
    <w:rsid w:val="6F2B4A33"/>
    <w:rsid w:val="6F561D13"/>
    <w:rsid w:val="6F694C60"/>
    <w:rsid w:val="6FB10C62"/>
    <w:rsid w:val="6FB96C38"/>
    <w:rsid w:val="6FBF41C2"/>
    <w:rsid w:val="6FCF227C"/>
    <w:rsid w:val="6FDB5DF3"/>
    <w:rsid w:val="6FDF62BA"/>
    <w:rsid w:val="6FE01BE4"/>
    <w:rsid w:val="6FF23B92"/>
    <w:rsid w:val="6FF45107"/>
    <w:rsid w:val="70076BE8"/>
    <w:rsid w:val="701025DA"/>
    <w:rsid w:val="70167664"/>
    <w:rsid w:val="702840DA"/>
    <w:rsid w:val="70344BA7"/>
    <w:rsid w:val="7042491C"/>
    <w:rsid w:val="70547015"/>
    <w:rsid w:val="705D2CAF"/>
    <w:rsid w:val="706376B7"/>
    <w:rsid w:val="706731CF"/>
    <w:rsid w:val="707B493C"/>
    <w:rsid w:val="709D26ED"/>
    <w:rsid w:val="70B5022D"/>
    <w:rsid w:val="70B96C2C"/>
    <w:rsid w:val="70BC291B"/>
    <w:rsid w:val="70C1238E"/>
    <w:rsid w:val="70CE5177"/>
    <w:rsid w:val="70D50A94"/>
    <w:rsid w:val="70E1498D"/>
    <w:rsid w:val="70E1568B"/>
    <w:rsid w:val="70F53623"/>
    <w:rsid w:val="70FC0717"/>
    <w:rsid w:val="70FD0CB3"/>
    <w:rsid w:val="7131029F"/>
    <w:rsid w:val="7134243C"/>
    <w:rsid w:val="714B778F"/>
    <w:rsid w:val="714C14FB"/>
    <w:rsid w:val="71531542"/>
    <w:rsid w:val="71594B1A"/>
    <w:rsid w:val="71696914"/>
    <w:rsid w:val="716E0414"/>
    <w:rsid w:val="71750DA8"/>
    <w:rsid w:val="717C53B4"/>
    <w:rsid w:val="71852264"/>
    <w:rsid w:val="71B44B4E"/>
    <w:rsid w:val="71C225C6"/>
    <w:rsid w:val="71C719BD"/>
    <w:rsid w:val="71CD20B4"/>
    <w:rsid w:val="71D465DA"/>
    <w:rsid w:val="71FB09CF"/>
    <w:rsid w:val="72057945"/>
    <w:rsid w:val="72081016"/>
    <w:rsid w:val="72186B9B"/>
    <w:rsid w:val="721F2D5F"/>
    <w:rsid w:val="722417A6"/>
    <w:rsid w:val="723960A5"/>
    <w:rsid w:val="723C4572"/>
    <w:rsid w:val="7253310B"/>
    <w:rsid w:val="7258197D"/>
    <w:rsid w:val="72617199"/>
    <w:rsid w:val="72757747"/>
    <w:rsid w:val="727A3028"/>
    <w:rsid w:val="72835CC6"/>
    <w:rsid w:val="7287390F"/>
    <w:rsid w:val="72966C68"/>
    <w:rsid w:val="729B611A"/>
    <w:rsid w:val="729D55E2"/>
    <w:rsid w:val="72A21A8B"/>
    <w:rsid w:val="72B33057"/>
    <w:rsid w:val="72B6607D"/>
    <w:rsid w:val="72CB7615"/>
    <w:rsid w:val="72CD39AE"/>
    <w:rsid w:val="72CD5D48"/>
    <w:rsid w:val="72CD76A8"/>
    <w:rsid w:val="72D7609F"/>
    <w:rsid w:val="72E826FD"/>
    <w:rsid w:val="72F0685D"/>
    <w:rsid w:val="730438B3"/>
    <w:rsid w:val="7309711B"/>
    <w:rsid w:val="730D4F58"/>
    <w:rsid w:val="7311772D"/>
    <w:rsid w:val="731820A4"/>
    <w:rsid w:val="731F242B"/>
    <w:rsid w:val="732B21DF"/>
    <w:rsid w:val="73421C18"/>
    <w:rsid w:val="734A6819"/>
    <w:rsid w:val="73531308"/>
    <w:rsid w:val="73534C7E"/>
    <w:rsid w:val="735600FB"/>
    <w:rsid w:val="736B3932"/>
    <w:rsid w:val="736E6F7E"/>
    <w:rsid w:val="73700F48"/>
    <w:rsid w:val="737F06A0"/>
    <w:rsid w:val="737F096E"/>
    <w:rsid w:val="738605D1"/>
    <w:rsid w:val="73AD05F4"/>
    <w:rsid w:val="73BB1DD0"/>
    <w:rsid w:val="73DE7C85"/>
    <w:rsid w:val="73E07E7C"/>
    <w:rsid w:val="73F529AB"/>
    <w:rsid w:val="73F61544"/>
    <w:rsid w:val="73FE0302"/>
    <w:rsid w:val="74106F3C"/>
    <w:rsid w:val="74273CFD"/>
    <w:rsid w:val="742B36C8"/>
    <w:rsid w:val="742C4E6F"/>
    <w:rsid w:val="74621F57"/>
    <w:rsid w:val="74716D26"/>
    <w:rsid w:val="7497260F"/>
    <w:rsid w:val="74974695"/>
    <w:rsid w:val="74995E18"/>
    <w:rsid w:val="749B3DA3"/>
    <w:rsid w:val="749D3FBF"/>
    <w:rsid w:val="74A808EF"/>
    <w:rsid w:val="74B84955"/>
    <w:rsid w:val="74CA4688"/>
    <w:rsid w:val="750000AA"/>
    <w:rsid w:val="75017940"/>
    <w:rsid w:val="75134281"/>
    <w:rsid w:val="75183646"/>
    <w:rsid w:val="75233019"/>
    <w:rsid w:val="753F5D51"/>
    <w:rsid w:val="75420C99"/>
    <w:rsid w:val="755A5A0C"/>
    <w:rsid w:val="755C3532"/>
    <w:rsid w:val="75661BB1"/>
    <w:rsid w:val="75745049"/>
    <w:rsid w:val="759650DB"/>
    <w:rsid w:val="75A373B3"/>
    <w:rsid w:val="75C231D4"/>
    <w:rsid w:val="75CF2869"/>
    <w:rsid w:val="75D24AC9"/>
    <w:rsid w:val="75DE03EB"/>
    <w:rsid w:val="75EC0026"/>
    <w:rsid w:val="76037E52"/>
    <w:rsid w:val="76124539"/>
    <w:rsid w:val="761262E7"/>
    <w:rsid w:val="766341D3"/>
    <w:rsid w:val="76675EA0"/>
    <w:rsid w:val="76A21419"/>
    <w:rsid w:val="76A22693"/>
    <w:rsid w:val="76BB072D"/>
    <w:rsid w:val="76C515AB"/>
    <w:rsid w:val="76CE3202"/>
    <w:rsid w:val="76D35A76"/>
    <w:rsid w:val="76DD06A3"/>
    <w:rsid w:val="76FE2465"/>
    <w:rsid w:val="77030187"/>
    <w:rsid w:val="77043E82"/>
    <w:rsid w:val="773B361B"/>
    <w:rsid w:val="7749547D"/>
    <w:rsid w:val="774D3A7A"/>
    <w:rsid w:val="7769092B"/>
    <w:rsid w:val="777E4F45"/>
    <w:rsid w:val="77974CF6"/>
    <w:rsid w:val="779B11A0"/>
    <w:rsid w:val="77A407E3"/>
    <w:rsid w:val="77A61681"/>
    <w:rsid w:val="77A967D7"/>
    <w:rsid w:val="77B118E6"/>
    <w:rsid w:val="77CD4BBB"/>
    <w:rsid w:val="77F0465E"/>
    <w:rsid w:val="77F43EF6"/>
    <w:rsid w:val="78014865"/>
    <w:rsid w:val="782115C4"/>
    <w:rsid w:val="78220996"/>
    <w:rsid w:val="7826701A"/>
    <w:rsid w:val="78322C70"/>
    <w:rsid w:val="783532AA"/>
    <w:rsid w:val="78407669"/>
    <w:rsid w:val="78623556"/>
    <w:rsid w:val="786524C7"/>
    <w:rsid w:val="78693FF6"/>
    <w:rsid w:val="786D0058"/>
    <w:rsid w:val="787222E6"/>
    <w:rsid w:val="78753951"/>
    <w:rsid w:val="78767001"/>
    <w:rsid w:val="788A3B1A"/>
    <w:rsid w:val="78947487"/>
    <w:rsid w:val="789D458E"/>
    <w:rsid w:val="78A771BA"/>
    <w:rsid w:val="78AC47D1"/>
    <w:rsid w:val="78AC487D"/>
    <w:rsid w:val="78C5383A"/>
    <w:rsid w:val="78CB3D3E"/>
    <w:rsid w:val="78D06373"/>
    <w:rsid w:val="78D75C24"/>
    <w:rsid w:val="78E55958"/>
    <w:rsid w:val="790073DA"/>
    <w:rsid w:val="790609F0"/>
    <w:rsid w:val="790A658D"/>
    <w:rsid w:val="792A3948"/>
    <w:rsid w:val="794C13B1"/>
    <w:rsid w:val="794D10FB"/>
    <w:rsid w:val="795E2CD5"/>
    <w:rsid w:val="79662F2F"/>
    <w:rsid w:val="79667075"/>
    <w:rsid w:val="79687811"/>
    <w:rsid w:val="796C437B"/>
    <w:rsid w:val="79730DB9"/>
    <w:rsid w:val="797C0647"/>
    <w:rsid w:val="797D759C"/>
    <w:rsid w:val="797D7F1B"/>
    <w:rsid w:val="799E3CDC"/>
    <w:rsid w:val="79A614AB"/>
    <w:rsid w:val="79CD397D"/>
    <w:rsid w:val="79D75FA0"/>
    <w:rsid w:val="79E924E8"/>
    <w:rsid w:val="79FA5A10"/>
    <w:rsid w:val="7A0C2CC5"/>
    <w:rsid w:val="7A1E6FC3"/>
    <w:rsid w:val="7A1F6341"/>
    <w:rsid w:val="7A342CD0"/>
    <w:rsid w:val="7A396538"/>
    <w:rsid w:val="7A3E6E93"/>
    <w:rsid w:val="7A440FCE"/>
    <w:rsid w:val="7A4601A0"/>
    <w:rsid w:val="7A4773F3"/>
    <w:rsid w:val="7A49604F"/>
    <w:rsid w:val="7A551D86"/>
    <w:rsid w:val="7A5944E4"/>
    <w:rsid w:val="7A644541"/>
    <w:rsid w:val="7A65132B"/>
    <w:rsid w:val="7A804167"/>
    <w:rsid w:val="7AA117BE"/>
    <w:rsid w:val="7AA250FE"/>
    <w:rsid w:val="7AA27D23"/>
    <w:rsid w:val="7AA62455"/>
    <w:rsid w:val="7AC51B7A"/>
    <w:rsid w:val="7ADF0C11"/>
    <w:rsid w:val="7AE75F94"/>
    <w:rsid w:val="7AF214BD"/>
    <w:rsid w:val="7B354389"/>
    <w:rsid w:val="7B407452"/>
    <w:rsid w:val="7B542EFE"/>
    <w:rsid w:val="7B57638E"/>
    <w:rsid w:val="7B590596"/>
    <w:rsid w:val="7B642F91"/>
    <w:rsid w:val="7B683283"/>
    <w:rsid w:val="7B6A3EEE"/>
    <w:rsid w:val="7B6C452B"/>
    <w:rsid w:val="7B794B8B"/>
    <w:rsid w:val="7B8225D5"/>
    <w:rsid w:val="7B8824E2"/>
    <w:rsid w:val="7B890DF9"/>
    <w:rsid w:val="7B921007"/>
    <w:rsid w:val="7B925B48"/>
    <w:rsid w:val="7B9300CC"/>
    <w:rsid w:val="7B9E3DAD"/>
    <w:rsid w:val="7BA10A5B"/>
    <w:rsid w:val="7BAB0D70"/>
    <w:rsid w:val="7BB1519A"/>
    <w:rsid w:val="7BDC361F"/>
    <w:rsid w:val="7BFF0D1D"/>
    <w:rsid w:val="7C0F5A6A"/>
    <w:rsid w:val="7C105077"/>
    <w:rsid w:val="7C123663"/>
    <w:rsid w:val="7C2A4043"/>
    <w:rsid w:val="7C3012D4"/>
    <w:rsid w:val="7C3B4CBB"/>
    <w:rsid w:val="7C5A0B34"/>
    <w:rsid w:val="7C6043DA"/>
    <w:rsid w:val="7C66113B"/>
    <w:rsid w:val="7C6D7873"/>
    <w:rsid w:val="7C703D67"/>
    <w:rsid w:val="7C7750F6"/>
    <w:rsid w:val="7C7F3FAA"/>
    <w:rsid w:val="7C8F1F7D"/>
    <w:rsid w:val="7CC11B23"/>
    <w:rsid w:val="7CD46ADE"/>
    <w:rsid w:val="7CE82885"/>
    <w:rsid w:val="7CEC7123"/>
    <w:rsid w:val="7CEE4420"/>
    <w:rsid w:val="7CF629D9"/>
    <w:rsid w:val="7D091BB4"/>
    <w:rsid w:val="7D0C1CE2"/>
    <w:rsid w:val="7D364589"/>
    <w:rsid w:val="7D511DEB"/>
    <w:rsid w:val="7D584F27"/>
    <w:rsid w:val="7D5E522E"/>
    <w:rsid w:val="7D666135"/>
    <w:rsid w:val="7D823D52"/>
    <w:rsid w:val="7D891584"/>
    <w:rsid w:val="7DA4016C"/>
    <w:rsid w:val="7DB163E5"/>
    <w:rsid w:val="7DCC321F"/>
    <w:rsid w:val="7DD270EF"/>
    <w:rsid w:val="7DDC7906"/>
    <w:rsid w:val="7DE21B86"/>
    <w:rsid w:val="7DEF684F"/>
    <w:rsid w:val="7DF00B43"/>
    <w:rsid w:val="7DFA791B"/>
    <w:rsid w:val="7E503E50"/>
    <w:rsid w:val="7E506012"/>
    <w:rsid w:val="7E7A3F89"/>
    <w:rsid w:val="7E806AAD"/>
    <w:rsid w:val="7E862216"/>
    <w:rsid w:val="7E8835EA"/>
    <w:rsid w:val="7E906943"/>
    <w:rsid w:val="7E984F6A"/>
    <w:rsid w:val="7EA335E7"/>
    <w:rsid w:val="7EA634BC"/>
    <w:rsid w:val="7EAA3560"/>
    <w:rsid w:val="7EB51DE9"/>
    <w:rsid w:val="7EC21F19"/>
    <w:rsid w:val="7ECC0CF3"/>
    <w:rsid w:val="7EE10C7A"/>
    <w:rsid w:val="7EF77415"/>
    <w:rsid w:val="7F0C2F67"/>
    <w:rsid w:val="7F1205F3"/>
    <w:rsid w:val="7F17671C"/>
    <w:rsid w:val="7F1F76EA"/>
    <w:rsid w:val="7F2B084F"/>
    <w:rsid w:val="7F3E578D"/>
    <w:rsid w:val="7F3F2127"/>
    <w:rsid w:val="7F511C2E"/>
    <w:rsid w:val="7F547171"/>
    <w:rsid w:val="7F6B574A"/>
    <w:rsid w:val="7F6F2C44"/>
    <w:rsid w:val="7F8244DD"/>
    <w:rsid w:val="7F82628B"/>
    <w:rsid w:val="7F831D8B"/>
    <w:rsid w:val="7F8D7E04"/>
    <w:rsid w:val="7F8F261D"/>
    <w:rsid w:val="7F9B62E2"/>
    <w:rsid w:val="7FAB65E4"/>
    <w:rsid w:val="7FB84310"/>
    <w:rsid w:val="7FCF3049"/>
    <w:rsid w:val="7FD02953"/>
    <w:rsid w:val="7FD23054"/>
    <w:rsid w:val="7FE630F3"/>
    <w:rsid w:val="7FE84988"/>
    <w:rsid w:val="7FF10EA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33"/>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Note Heading"/>
    <w:basedOn w:val="1"/>
    <w:next w:val="1"/>
    <w:autoRedefine/>
    <w:qFormat/>
    <w:uiPriority w:val="0"/>
    <w:pPr>
      <w:jc w:val="center"/>
    </w:pPr>
  </w:style>
  <w:style w:type="paragraph" w:styleId="6">
    <w:name w:val="Normal Indent"/>
    <w:basedOn w:val="1"/>
    <w:autoRedefine/>
    <w:qFormat/>
    <w:uiPriority w:val="0"/>
    <w:rPr>
      <w:kern w:val="2"/>
      <w:sz w:val="2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next w:val="10"/>
    <w:unhideWhenUsed/>
    <w:qFormat/>
    <w:uiPriority w:val="99"/>
    <w:pPr>
      <w:spacing w:line="460" w:lineRule="exact"/>
      <w:ind w:firstLine="480" w:firstLineChars="200"/>
    </w:pPr>
    <w:rPr>
      <w:rFonts w:eastAsia="楷体_GB2312"/>
      <w:sz w:val="24"/>
    </w:rPr>
  </w:style>
  <w:style w:type="paragraph" w:customStyle="1" w:styleId="10">
    <w:name w:val="样式 正文文本缩进 + 行距: 1.5 倍行距"/>
    <w:basedOn w:val="11"/>
    <w:autoRedefine/>
    <w:qFormat/>
    <w:uiPriority w:val="0"/>
    <w:pPr>
      <w:spacing w:after="120" w:line="360" w:lineRule="auto"/>
      <w:ind w:left="90" w:leftChars="32" w:firstLine="560" w:firstLineChars="200"/>
    </w:pPr>
    <w:rPr>
      <w:rFonts w:cs="宋体"/>
      <w:sz w:val="24"/>
    </w:rPr>
  </w:style>
  <w:style w:type="paragraph" w:customStyle="1" w:styleId="11">
    <w:name w:val="Body Text Indent"/>
    <w:basedOn w:val="12"/>
    <w:next w:val="10"/>
    <w:autoRedefine/>
    <w:qFormat/>
    <w:uiPriority w:val="0"/>
    <w:pPr>
      <w:spacing w:after="120" w:afterLines="0"/>
      <w:ind w:left="420" w:leftChars="200"/>
    </w:pPr>
    <w:rPr>
      <w:rFonts w:ascii="Times New Roman" w:hAnsi="Times New Roman" w:eastAsia="宋体"/>
      <w:sz w:val="24"/>
    </w:rPr>
  </w:style>
  <w:style w:type="paragraph" w:customStyle="1" w:styleId="12">
    <w:name w:val="Normal"/>
    <w:autoRedefine/>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styleId="13">
    <w:name w:val="footer"/>
    <w:basedOn w:val="1"/>
    <w:autoRedefine/>
    <w:qFormat/>
    <w:uiPriority w:val="0"/>
    <w:pPr>
      <w:tabs>
        <w:tab w:val="center" w:pos="4153"/>
        <w:tab w:val="right" w:pos="8306"/>
      </w:tabs>
    </w:pPr>
    <w:rPr>
      <w:rFonts w:ascii="Tahoma" w:hAnsi="Tahoma"/>
      <w:sz w:val="18"/>
      <w:szCs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6">
    <w:name w:val="Body Text First Indent 2"/>
    <w:basedOn w:val="9"/>
    <w:next w:val="1"/>
    <w:autoRedefine/>
    <w:qFormat/>
    <w:uiPriority w:val="0"/>
    <w:pPr>
      <w:spacing w:after="120"/>
      <w:ind w:left="420" w:leftChars="200" w:firstLine="420"/>
    </w:pPr>
    <w:rPr>
      <w:rFonts w:ascii="Times New Roman" w:hAnsi="Times New Roman" w:eastAsia="宋体"/>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22"/>
    <w:rPr>
      <w:b/>
      <w:bCs/>
    </w:rPr>
  </w:style>
  <w:style w:type="character" w:styleId="21">
    <w:name w:val="annotation reference"/>
    <w:basedOn w:val="19"/>
    <w:autoRedefine/>
    <w:semiHidden/>
    <w:qFormat/>
    <w:uiPriority w:val="0"/>
    <w:rPr>
      <w:sz w:val="21"/>
    </w:rPr>
  </w:style>
  <w:style w:type="paragraph" w:customStyle="1" w:styleId="22">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样式35"/>
    <w:basedOn w:val="1"/>
    <w:next w:val="1"/>
    <w:qFormat/>
    <w:uiPriority w:val="0"/>
    <w:pPr>
      <w:spacing w:line="312" w:lineRule="auto"/>
      <w:ind w:firstLine="567"/>
    </w:pPr>
    <w:rPr>
      <w:rFonts w:ascii="宋体"/>
      <w:sz w:val="28"/>
    </w:rPr>
  </w:style>
  <w:style w:type="paragraph" w:customStyle="1" w:styleId="24">
    <w:name w:val="Table Paragraph"/>
    <w:basedOn w:val="1"/>
    <w:autoRedefine/>
    <w:qFormat/>
    <w:uiPriority w:val="1"/>
    <w:pPr>
      <w:jc w:val="center"/>
    </w:pPr>
    <w:rPr>
      <w:rFonts w:ascii="宋体" w:hAnsi="宋体" w:eastAsia="宋体" w:cs="宋体"/>
      <w:lang w:val="zh-CN" w:eastAsia="zh-CN" w:bidi="zh-CN"/>
    </w:rPr>
  </w:style>
  <w:style w:type="paragraph" w:customStyle="1" w:styleId="25">
    <w:name w:val="我的表格文字"/>
    <w:basedOn w:val="1"/>
    <w:autoRedefine/>
    <w:qFormat/>
    <w:uiPriority w:val="0"/>
    <w:pPr>
      <w:jc w:val="center"/>
    </w:pPr>
    <w:rPr>
      <w:rFonts w:hAnsi="宋体" w:eastAsia="Times New Roman" w:cs="宋体"/>
      <w:color w:val="000000"/>
      <w:szCs w:val="21"/>
    </w:rPr>
  </w:style>
  <w:style w:type="character" w:customStyle="1" w:styleId="26">
    <w:name w:val="报告表正文 Char1"/>
    <w:autoRedefine/>
    <w:qFormat/>
    <w:uiPriority w:val="0"/>
    <w:rPr>
      <w:rFonts w:eastAsia="楷体_GB2312"/>
      <w:kern w:val="2"/>
      <w:sz w:val="24"/>
      <w:szCs w:val="24"/>
      <w:lang w:val="en-US" w:eastAsia="zh-CN" w:bidi="ar-SA"/>
    </w:rPr>
  </w:style>
  <w:style w:type="paragraph" w:customStyle="1" w:styleId="27">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8">
    <w:name w:val="p0"/>
    <w:basedOn w:val="1"/>
    <w:autoRedefine/>
    <w:qFormat/>
    <w:uiPriority w:val="0"/>
    <w:pPr>
      <w:widowControl/>
    </w:pPr>
    <w:rPr>
      <w:rFonts w:hint="eastAsia"/>
    </w:rPr>
  </w:style>
  <w:style w:type="paragraph" w:customStyle="1" w:styleId="29">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0">
    <w:name w:val="font21"/>
    <w:basedOn w:val="19"/>
    <w:autoRedefine/>
    <w:qFormat/>
    <w:uiPriority w:val="0"/>
    <w:rPr>
      <w:rFonts w:hint="eastAsia" w:ascii="宋体" w:hAnsi="宋体" w:eastAsia="宋体" w:cs="宋体"/>
      <w:color w:val="000000"/>
      <w:sz w:val="24"/>
      <w:szCs w:val="24"/>
      <w:u w:val="none"/>
    </w:rPr>
  </w:style>
  <w:style w:type="character" w:customStyle="1" w:styleId="31">
    <w:name w:val="font31"/>
    <w:basedOn w:val="19"/>
    <w:autoRedefine/>
    <w:qFormat/>
    <w:uiPriority w:val="0"/>
    <w:rPr>
      <w:rFonts w:hint="eastAsia" w:ascii="宋体" w:hAnsi="宋体" w:eastAsia="宋体" w:cs="宋体"/>
      <w:color w:val="000000"/>
      <w:sz w:val="22"/>
      <w:szCs w:val="22"/>
      <w:u w:val="none"/>
    </w:rPr>
  </w:style>
  <w:style w:type="paragraph" w:customStyle="1" w:styleId="32">
    <w:name w:val="三同时样式"/>
    <w:basedOn w:val="1"/>
    <w:autoRedefine/>
    <w:qFormat/>
    <w:uiPriority w:val="0"/>
    <w:pPr>
      <w:spacing w:line="240" w:lineRule="auto"/>
      <w:ind w:firstLine="0" w:firstLineChars="0"/>
      <w:jc w:val="center"/>
    </w:pPr>
    <w:rPr>
      <w:b/>
      <w:sz w:val="18"/>
      <w:szCs w:val="18"/>
    </w:rPr>
  </w:style>
  <w:style w:type="character" w:customStyle="1" w:styleId="33">
    <w:name w:val="标题 1 Char"/>
    <w:link w:val="2"/>
    <w:autoRedefine/>
    <w:qFormat/>
    <w:uiPriority w:val="0"/>
    <w:rPr>
      <w:b/>
      <w:kern w:val="44"/>
      <w:sz w:val="28"/>
    </w:rPr>
  </w:style>
  <w:style w:type="paragraph" w:customStyle="1" w:styleId="34">
    <w:name w:val="列表段落"/>
    <w:basedOn w:val="1"/>
    <w:autoRedefine/>
    <w:qFormat/>
    <w:uiPriority w:val="0"/>
    <w:pPr>
      <w:ind w:firstLine="420" w:firstLineChars="200"/>
    </w:pPr>
    <w:rPr>
      <w:rFonts w:ascii="Calibri" w:hAnsi="Calibri" w:eastAsia="宋体" w:cs="宋体"/>
      <w:szCs w:val="21"/>
    </w:rPr>
  </w:style>
  <w:style w:type="character" w:customStyle="1" w:styleId="35">
    <w:name w:val="17"/>
    <w:basedOn w:val="19"/>
    <w:autoRedefine/>
    <w:qFormat/>
    <w:uiPriority w:val="0"/>
    <w:rPr>
      <w:rFonts w:hint="default" w:ascii="Times New Roman" w:hAnsi="Times New Roman" w:cs="Times New Roman"/>
      <w:color w:val="000000"/>
      <w:sz w:val="22"/>
      <w:szCs w:val="22"/>
      <w:vertAlign w:val="superscript"/>
    </w:rPr>
  </w:style>
  <w:style w:type="paragraph" w:customStyle="1" w:styleId="36">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7">
    <w:name w:val="表格"/>
    <w:basedOn w:val="1"/>
    <w:next w:val="1"/>
    <w:autoRedefine/>
    <w:qFormat/>
    <w:uiPriority w:val="0"/>
    <w:pPr>
      <w:keepNext/>
      <w:adjustRightInd w:val="0"/>
      <w:spacing w:line="312" w:lineRule="atLeast"/>
      <w:jc w:val="center"/>
      <w:textAlignment w:val="baseline"/>
    </w:pPr>
    <w:rPr>
      <w:kern w:val="0"/>
    </w:rPr>
  </w:style>
  <w:style w:type="character" w:customStyle="1" w:styleId="38">
    <w:name w:val="15"/>
    <w:basedOn w:val="19"/>
    <w:autoRedefine/>
    <w:qFormat/>
    <w:uiPriority w:val="0"/>
    <w:rPr>
      <w:rFonts w:hint="eastAsia" w:ascii="宋体" w:hAnsi="宋体" w:eastAsia="宋体" w:cs="宋体"/>
      <w:color w:val="000000"/>
      <w:sz w:val="20"/>
      <w:szCs w:val="20"/>
    </w:rPr>
  </w:style>
  <w:style w:type="character" w:customStyle="1" w:styleId="39">
    <w:name w:val="16"/>
    <w:basedOn w:val="19"/>
    <w:autoRedefine/>
    <w:qFormat/>
    <w:uiPriority w:val="0"/>
    <w:rPr>
      <w:rFonts w:hint="default" w:ascii="Times New Roman" w:hAnsi="Times New Roman" w:cs="Times New Roman"/>
      <w:color w:val="000000"/>
      <w:sz w:val="20"/>
      <w:szCs w:val="20"/>
    </w:rPr>
  </w:style>
  <w:style w:type="character" w:customStyle="1" w:styleId="40">
    <w:name w:val="18"/>
    <w:basedOn w:val="19"/>
    <w:autoRedefine/>
    <w:qFormat/>
    <w:uiPriority w:val="0"/>
    <w:rPr>
      <w:rFonts w:hint="default" w:ascii="Times New Roman" w:hAnsi="Times New Roman" w:cs="Times New Roman"/>
      <w:color w:val="000000"/>
      <w:sz w:val="20"/>
      <w:szCs w:val="20"/>
    </w:rPr>
  </w:style>
  <w:style w:type="character" w:customStyle="1" w:styleId="41">
    <w:name w:val="21"/>
    <w:basedOn w:val="19"/>
    <w:autoRedefine/>
    <w:qFormat/>
    <w:uiPriority w:val="0"/>
    <w:rPr>
      <w:rFonts w:hint="default" w:ascii="Times New Roman" w:hAnsi="Times New Roman" w:cs="Times New Roman"/>
      <w:color w:val="000000"/>
      <w:sz w:val="21"/>
      <w:szCs w:val="21"/>
    </w:rPr>
  </w:style>
  <w:style w:type="character" w:customStyle="1" w:styleId="42">
    <w:name w:val="19"/>
    <w:basedOn w:val="19"/>
    <w:autoRedefine/>
    <w:qFormat/>
    <w:uiPriority w:val="0"/>
    <w:rPr>
      <w:rFonts w:hint="default" w:ascii="Times New Roman" w:hAnsi="Times New Roman" w:cs="Times New Roman"/>
      <w:color w:val="000000"/>
      <w:sz w:val="20"/>
      <w:szCs w:val="20"/>
    </w:rPr>
  </w:style>
  <w:style w:type="paragraph" w:customStyle="1" w:styleId="43">
    <w:name w:val="表内格式"/>
    <w:basedOn w:val="1"/>
    <w:autoRedefine/>
    <w:qFormat/>
    <w:uiPriority w:val="0"/>
    <w:pPr>
      <w:spacing w:line="240" w:lineRule="exact"/>
      <w:jc w:val="center"/>
    </w:pPr>
    <w:rPr>
      <w:rFonts w:ascii="宋体" w:hAnsi="宋体"/>
      <w:sz w:val="21"/>
    </w:rPr>
  </w:style>
  <w:style w:type="paragraph" w:customStyle="1" w:styleId="44">
    <w:name w:val="报告表正文"/>
    <w:basedOn w:val="1"/>
    <w:autoRedefine/>
    <w:qFormat/>
    <w:uiPriority w:val="0"/>
    <w:pPr>
      <w:adjustRightInd w:val="0"/>
      <w:spacing w:line="312" w:lineRule="auto"/>
      <w:ind w:left="113" w:right="113" w:firstLine="482"/>
      <w:jc w:val="left"/>
      <w:textAlignment w:val="baseline"/>
    </w:pPr>
    <w:rPr>
      <w:kern w:val="0"/>
      <w:sz w:val="24"/>
    </w:rPr>
  </w:style>
  <w:style w:type="paragraph" w:customStyle="1" w:styleId="45">
    <w:name w:val="正文1"/>
    <w:basedOn w:val="1"/>
    <w:autoRedefine/>
    <w:qFormat/>
    <w:uiPriority w:val="0"/>
    <w:pPr>
      <w:ind w:firstLine="552"/>
    </w:pPr>
    <w:rPr>
      <w:rFonts w:ascii="楷体_GB2312" w:eastAsia="楷体_GB2312"/>
      <w:b/>
    </w:rPr>
  </w:style>
  <w:style w:type="character" w:customStyle="1" w:styleId="46">
    <w:name w:val="22"/>
    <w:basedOn w:val="19"/>
    <w:autoRedefine/>
    <w:qFormat/>
    <w:uiPriority w:val="0"/>
    <w:rPr>
      <w:rFonts w:hint="default" w:ascii="Times New Roman" w:hAnsi="Times New Roman" w:cs="Times New Roman"/>
      <w:color w:val="000000"/>
      <w:sz w:val="21"/>
      <w:szCs w:val="21"/>
    </w:rPr>
  </w:style>
  <w:style w:type="paragraph" w:customStyle="1" w:styleId="47">
    <w:name w:val="鸿达表格文字"/>
    <w:basedOn w:val="1"/>
    <w:autoRedefine/>
    <w:qFormat/>
    <w:uiPriority w:val="0"/>
    <w:pPr>
      <w:contextualSpacing/>
      <w:jc w:val="center"/>
      <w:textAlignment w:val="baseline"/>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8922</Words>
  <Characters>10926</Characters>
  <Lines>0</Lines>
  <Paragraphs>0</Paragraphs>
  <TotalTime>1</TotalTime>
  <ScaleCrop>false</ScaleCrop>
  <LinksUpToDate>false</LinksUpToDate>
  <CharactersWithSpaces>11191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cp:lastModifiedBy>
  <cp:lastPrinted>2024-08-22T07:18:00Z</cp:lastPrinted>
  <dcterms:modified xsi:type="dcterms:W3CDTF">2024-09-15T07:29:19Z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D8931FA75FA64538A86FDC1E1B357EA2</vt:lpwstr>
  </property>
</Properties>
</file>